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FEBD8" w14:textId="77777777" w:rsidR="00836102" w:rsidRPr="00BA1111" w:rsidRDefault="00836102" w:rsidP="00836102">
      <w:pPr>
        <w:tabs>
          <w:tab w:val="left" w:pos="1985"/>
        </w:tabs>
        <w:spacing w:before="240"/>
        <w:ind w:left="1985" w:hanging="1985"/>
        <w:rPr>
          <w:rFonts w:eastAsia="MS Mincho"/>
          <w:b/>
          <w:sz w:val="24"/>
          <w:szCs w:val="24"/>
          <w:lang w:val="en-US" w:eastAsia="x-none"/>
        </w:rPr>
      </w:pPr>
      <w:r w:rsidRPr="00BA1111">
        <w:rPr>
          <w:rFonts w:eastAsia="MS Mincho"/>
          <w:b/>
          <w:sz w:val="24"/>
          <w:szCs w:val="24"/>
          <w:lang w:val="en-US" w:eastAsia="x-none"/>
        </w:rPr>
        <w:t>3GPP TSG-RAN WG2 Meeting #124</w:t>
      </w:r>
      <w:r w:rsidRPr="00BA1111">
        <w:rPr>
          <w:rFonts w:eastAsia="MS Mincho"/>
          <w:b/>
          <w:sz w:val="24"/>
          <w:szCs w:val="24"/>
          <w:lang w:val="en-US" w:eastAsia="x-none"/>
        </w:rPr>
        <w:tab/>
      </w:r>
      <w:r>
        <w:rPr>
          <w:rFonts w:eastAsia="MS Mincho"/>
          <w:b/>
          <w:sz w:val="24"/>
          <w:szCs w:val="24"/>
          <w:lang w:val="en-US" w:eastAsia="x-none"/>
        </w:rPr>
        <w:t xml:space="preserve">                                                            </w:t>
      </w:r>
      <w:r w:rsidR="00A52055" w:rsidRPr="00A52055">
        <w:rPr>
          <w:rFonts w:eastAsia="MS Mincho"/>
          <w:b/>
          <w:sz w:val="24"/>
          <w:szCs w:val="24"/>
          <w:lang w:val="en-US" w:eastAsia="x-none"/>
        </w:rPr>
        <w:t>R2-2312680</w:t>
      </w:r>
    </w:p>
    <w:p w14:paraId="4F479210" w14:textId="77777777" w:rsidR="00836102" w:rsidRDefault="00836102" w:rsidP="00836102">
      <w:pPr>
        <w:tabs>
          <w:tab w:val="left" w:pos="1985"/>
        </w:tabs>
        <w:spacing w:before="240"/>
        <w:ind w:left="1985" w:hanging="1985"/>
        <w:rPr>
          <w:rFonts w:eastAsia="MS Mincho"/>
          <w:b/>
          <w:sz w:val="24"/>
          <w:szCs w:val="24"/>
          <w:lang w:val="en-US" w:eastAsia="x-none"/>
        </w:rPr>
      </w:pPr>
      <w:r w:rsidRPr="00BA1111">
        <w:rPr>
          <w:rFonts w:eastAsia="MS Mincho"/>
          <w:b/>
          <w:sz w:val="24"/>
          <w:szCs w:val="24"/>
          <w:lang w:val="en-US" w:eastAsia="x-none"/>
        </w:rPr>
        <w:t>Chicago, USA, Nov. 13th – 17th, 2023</w:t>
      </w:r>
    </w:p>
    <w:p w14:paraId="07BB4C6D" w14:textId="77777777" w:rsidR="00000000" w:rsidRDefault="00000000">
      <w:pPr>
        <w:pStyle w:val="CRCoverPage"/>
        <w:tabs>
          <w:tab w:val="left" w:pos="1985"/>
        </w:tabs>
        <w:jc w:val="both"/>
        <w:rPr>
          <w:rFonts w:cs="Arial"/>
          <w:b/>
          <w:bCs/>
        </w:rPr>
      </w:pPr>
    </w:p>
    <w:p w14:paraId="376FB88E" w14:textId="77777777" w:rsidR="00000000" w:rsidRDefault="00000000">
      <w:pPr>
        <w:pStyle w:val="CRCoverPage"/>
        <w:tabs>
          <w:tab w:val="left" w:pos="1985"/>
        </w:tabs>
        <w:jc w:val="both"/>
        <w:rPr>
          <w:rFonts w:eastAsia="等线" w:cs="Arial" w:hint="eastAsia"/>
          <w:b/>
          <w:bCs/>
          <w:sz w:val="24"/>
          <w:szCs w:val="24"/>
          <w:lang w:eastAsia="zh-CN"/>
        </w:rPr>
      </w:pPr>
      <w:r>
        <w:rPr>
          <w:rFonts w:cs="Arial"/>
          <w:b/>
          <w:bCs/>
          <w:sz w:val="24"/>
          <w:szCs w:val="24"/>
        </w:rPr>
        <w:t>Agenda item:</w:t>
      </w:r>
      <w:r>
        <w:rPr>
          <w:rFonts w:cs="Arial"/>
          <w:b/>
          <w:bCs/>
          <w:sz w:val="24"/>
          <w:szCs w:val="24"/>
        </w:rPr>
        <w:tab/>
      </w:r>
      <w:bookmarkStart w:id="0" w:name="OLE_LINK11"/>
      <w:r>
        <w:rPr>
          <w:rFonts w:cs="Arial"/>
          <w:b/>
          <w:bCs/>
          <w:sz w:val="24"/>
          <w:szCs w:val="24"/>
        </w:rPr>
        <w:t>7.4.2.1</w:t>
      </w:r>
      <w:bookmarkEnd w:id="0"/>
    </w:p>
    <w:p w14:paraId="5407F9F3" w14:textId="77777777" w:rsidR="00000000" w:rsidRDefault="00000000">
      <w:pPr>
        <w:pStyle w:val="CRCoverPage"/>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10CBB5D" w14:textId="77777777" w:rsidR="00000000" w:rsidRDefault="00000000">
      <w:pPr>
        <w:pStyle w:val="CRCoverPage"/>
        <w:tabs>
          <w:tab w:val="left" w:pos="1985"/>
        </w:tabs>
        <w:jc w:val="both"/>
        <w:rPr>
          <w:rFonts w:eastAsia="宋体" w:cs="Arial" w:hint="eastAsia"/>
          <w:b/>
          <w:bCs/>
          <w:sz w:val="24"/>
          <w:szCs w:val="24"/>
          <w:lang w:eastAsia="zh-CN"/>
        </w:rPr>
      </w:pPr>
      <w:r>
        <w:rPr>
          <w:rFonts w:cs="Arial"/>
          <w:b/>
          <w:bCs/>
          <w:sz w:val="24"/>
          <w:szCs w:val="24"/>
        </w:rPr>
        <w:t>Title:</w:t>
      </w:r>
      <w:r>
        <w:rPr>
          <w:rFonts w:cs="Arial"/>
          <w:b/>
          <w:bCs/>
          <w:sz w:val="24"/>
          <w:szCs w:val="24"/>
        </w:rPr>
        <w:tab/>
      </w:r>
      <w:bookmarkStart w:id="1" w:name="OLE_LINK3"/>
      <w:bookmarkStart w:id="2" w:name="OLE_LINK4"/>
      <w:r>
        <w:rPr>
          <w:rFonts w:eastAsia="宋体" w:cs="Arial" w:hint="eastAsia"/>
          <w:b/>
          <w:bCs/>
          <w:sz w:val="24"/>
          <w:szCs w:val="24"/>
          <w:lang w:val="en-US" w:eastAsia="zh-CN"/>
        </w:rPr>
        <w:t>Discussion</w:t>
      </w:r>
      <w:r>
        <w:rPr>
          <w:rFonts w:cs="Arial"/>
          <w:b/>
          <w:bCs/>
          <w:sz w:val="24"/>
          <w:szCs w:val="24"/>
        </w:rPr>
        <w:t xml:space="preserve">s </w:t>
      </w:r>
      <w:r>
        <w:rPr>
          <w:rFonts w:eastAsia="宋体" w:cs="Arial" w:hint="eastAsia"/>
          <w:b/>
          <w:bCs/>
          <w:sz w:val="24"/>
          <w:szCs w:val="24"/>
          <w:lang w:val="en-US" w:eastAsia="zh-CN"/>
        </w:rPr>
        <w:t xml:space="preserve">on LTM </w:t>
      </w:r>
      <w:r>
        <w:rPr>
          <w:rFonts w:cs="Arial"/>
          <w:b/>
          <w:bCs/>
          <w:sz w:val="24"/>
          <w:szCs w:val="24"/>
        </w:rPr>
        <w:t>related measurements</w:t>
      </w:r>
    </w:p>
    <w:bookmarkEnd w:id="1"/>
    <w:bookmarkEnd w:id="2"/>
    <w:p w14:paraId="707CC1B0" w14:textId="77777777" w:rsidR="00000000" w:rsidRDefault="00000000">
      <w:pPr>
        <w:pStyle w:val="CRCoverPage"/>
        <w:tabs>
          <w:tab w:val="left" w:pos="1985"/>
        </w:tabs>
        <w:jc w:val="both"/>
        <w:rPr>
          <w:rFonts w:eastAsia="宋体" w:cs="Arial" w:hint="eastAsia"/>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D1F7425" w14:textId="77777777" w:rsidR="00000000" w:rsidRDefault="00000000">
      <w:pPr>
        <w:pStyle w:val="1"/>
      </w:pPr>
      <w:r>
        <w:t>Introduction</w:t>
      </w:r>
    </w:p>
    <w:p w14:paraId="3AB7AF58" w14:textId="77777777" w:rsidR="00000000" w:rsidRDefault="00000000">
      <w:pPr>
        <w:tabs>
          <w:tab w:val="left" w:pos="1560"/>
        </w:tabs>
        <w:spacing w:beforeLines="50" w:before="120"/>
        <w:rPr>
          <w:rFonts w:eastAsia="宋体"/>
          <w:spacing w:val="2"/>
          <w:kern w:val="2"/>
          <w:lang w:eastAsia="zh-CN"/>
        </w:rPr>
      </w:pPr>
      <w:r>
        <w:rPr>
          <w:rFonts w:eastAsia="宋体"/>
          <w:spacing w:val="2"/>
          <w:kern w:val="2"/>
          <w:lang w:eastAsia="zh-CN"/>
        </w:rPr>
        <w:t>L1/L2 inter-cell mobility is one of the key objective</w:t>
      </w:r>
      <w:r>
        <w:rPr>
          <w:rFonts w:eastAsia="宋体" w:hint="eastAsia"/>
          <w:spacing w:val="2"/>
          <w:kern w:val="2"/>
          <w:lang w:eastAsia="zh-CN"/>
        </w:rPr>
        <w:t>s</w:t>
      </w:r>
      <w:r>
        <w:rPr>
          <w:rFonts w:eastAsia="宋体"/>
          <w:spacing w:val="2"/>
          <w:kern w:val="2"/>
          <w:lang w:eastAsia="zh-CN"/>
        </w:rPr>
        <w:t xml:space="preserve"> for Rel-18 NR mobility enhancement. Although measurement related studies are led by RAN1, RAN2’s involvement is necessary to have a complete mechanism as shown in the WID [1]. </w:t>
      </w:r>
    </w:p>
    <w:p w14:paraId="33CE9F35" w14:textId="77777777" w:rsidR="00000000" w:rsidRDefault="00000000">
      <w:pPr>
        <w:spacing w:beforeLines="50" w:before="120"/>
        <w:rPr>
          <w:rFonts w:eastAsia="宋体"/>
          <w:spacing w:val="2"/>
          <w:kern w:val="2"/>
          <w:lang w:eastAsia="zh-CN"/>
        </w:rPr>
      </w:pPr>
      <w:r>
        <w:rPr>
          <w:rFonts w:hint="eastAsia"/>
          <w:lang w:val="en-US" w:eastAsia="zh-CN"/>
        </w:rPr>
        <w:t>B</w:t>
      </w:r>
      <w:r>
        <w:rPr>
          <w:lang w:val="en-US" w:eastAsia="zh-CN"/>
        </w:rPr>
        <w:t>esides,</w:t>
      </w:r>
      <w:r>
        <w:rPr>
          <w:rFonts w:eastAsia="宋体" w:hint="eastAsia"/>
          <w:spacing w:val="2"/>
          <w:kern w:val="2"/>
          <w:lang w:eastAsia="zh-CN"/>
        </w:rPr>
        <w:t xml:space="preserve"> </w:t>
      </w:r>
      <w:r>
        <w:rPr>
          <w:rFonts w:eastAsia="宋体"/>
          <w:spacing w:val="2"/>
          <w:kern w:val="2"/>
          <w:lang w:eastAsia="zh-CN"/>
        </w:rPr>
        <w:t>i</w:t>
      </w:r>
      <w:r>
        <w:rPr>
          <w:rFonts w:eastAsia="宋体" w:hint="eastAsia"/>
          <w:spacing w:val="2"/>
          <w:kern w:val="2"/>
          <w:lang w:eastAsia="zh-CN"/>
        </w:rPr>
        <w:t>n</w:t>
      </w:r>
      <w:r>
        <w:rPr>
          <w:rFonts w:eastAsia="宋体"/>
          <w:spacing w:val="2"/>
          <w:kern w:val="2"/>
          <w:lang w:eastAsia="zh-CN"/>
        </w:rPr>
        <w:t xml:space="preserve"> the RAN2#12</w:t>
      </w:r>
      <w:r>
        <w:rPr>
          <w:rFonts w:eastAsia="宋体" w:hint="eastAsia"/>
          <w:spacing w:val="2"/>
          <w:kern w:val="2"/>
          <w:lang w:val="en-US" w:eastAsia="zh-CN"/>
        </w:rPr>
        <w:t>2</w:t>
      </w:r>
      <w:r>
        <w:rPr>
          <w:rFonts w:eastAsia="宋体"/>
          <w:spacing w:val="2"/>
          <w:kern w:val="2"/>
          <w:lang w:eastAsia="zh-CN"/>
        </w:rPr>
        <w:t xml:space="preserve"> meeting, RAN2 has performed discussion about the measurement and related configuration. The basic structure of the measurement is determined from RAN2 point of view. The agreements are as follows.</w:t>
      </w:r>
    </w:p>
    <w:p w14:paraId="18BE7EBC" w14:textId="77777777" w:rsidR="00000000" w:rsidRDefault="00000000">
      <w:pPr>
        <w:pStyle w:val="Agreement"/>
        <w:tabs>
          <w:tab w:val="clear" w:pos="1637"/>
          <w:tab w:val="left" w:pos="1619"/>
        </w:tabs>
        <w:overflowPunct/>
        <w:autoSpaceDE/>
        <w:autoSpaceDN/>
        <w:adjustRightInd/>
        <w:ind w:left="1619"/>
        <w:textAlignment w:val="auto"/>
      </w:pPr>
      <w:bookmarkStart w:id="3" w:name="_Hlk134689863"/>
      <w:r>
        <w:t>The RS configuration is provided to the UE per LTM candidate cell.</w:t>
      </w:r>
    </w:p>
    <w:p w14:paraId="5F10BAE7" w14:textId="77777777" w:rsidR="00000000" w:rsidRDefault="00000000">
      <w:pPr>
        <w:pStyle w:val="Agreement"/>
        <w:tabs>
          <w:tab w:val="clear" w:pos="1637"/>
          <w:tab w:val="left" w:pos="1619"/>
        </w:tabs>
        <w:overflowPunct/>
        <w:autoSpaceDE/>
        <w:autoSpaceDN/>
        <w:adjustRightInd/>
        <w:ind w:left="1619"/>
        <w:textAlignment w:val="auto"/>
      </w:pPr>
      <w:r>
        <w:t>RAN2 assumes that Each candidate DU needs to know the RS configuration of each candidate DUs in order to provide the LTM candidate configuration.</w:t>
      </w:r>
    </w:p>
    <w:p w14:paraId="1FDF0A22" w14:textId="77777777" w:rsidR="00000000" w:rsidRDefault="00000000">
      <w:pPr>
        <w:pStyle w:val="Agreement"/>
        <w:tabs>
          <w:tab w:val="clear" w:pos="1637"/>
          <w:tab w:val="left" w:pos="1619"/>
        </w:tabs>
        <w:overflowPunct/>
        <w:autoSpaceDE/>
        <w:autoSpaceDN/>
        <w:adjustRightInd/>
        <w:ind w:left="1619"/>
        <w:textAlignment w:val="auto"/>
      </w:pPr>
      <w:r>
        <w:t>RAN2 assumes that The CU transmits to each C-DU the RS configuration of S-DU (if this is an LTM candidate cell) and/or other C-DUs, to generate the corresponding L1 configuration for LTM.</w:t>
      </w:r>
    </w:p>
    <w:p w14:paraId="4A948880" w14:textId="77777777" w:rsidR="00000000" w:rsidRDefault="00000000">
      <w:pPr>
        <w:pStyle w:val="Agreement"/>
        <w:tabs>
          <w:tab w:val="clear" w:pos="1637"/>
          <w:tab w:val="left" w:pos="1619"/>
        </w:tabs>
        <w:overflowPunct/>
        <w:autoSpaceDE/>
        <w:autoSpaceDN/>
        <w:adjustRightInd/>
        <w:ind w:left="1619"/>
        <w:textAlignment w:val="auto"/>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F4581A6" w14:textId="77777777" w:rsidR="00000000" w:rsidRDefault="00000000">
      <w:pPr>
        <w:pStyle w:val="Agreement"/>
        <w:tabs>
          <w:tab w:val="clear" w:pos="1637"/>
          <w:tab w:val="left" w:pos="1619"/>
        </w:tabs>
        <w:overflowPunct/>
        <w:autoSpaceDE/>
        <w:autoSpaceDN/>
        <w:adjustRightInd/>
        <w:ind w:left="1619"/>
        <w:textAlignment w:val="auto"/>
      </w:pPr>
      <w:r>
        <w:t xml:space="preserve">The RS configuration and/or CSI resource configuration for measuring LTM candidate cells is included in the LTM-Config IE and is a separate configuration, e.g. outside of the LTM candidate configuration. </w:t>
      </w:r>
    </w:p>
    <w:p w14:paraId="688B8D67" w14:textId="77777777" w:rsidR="00000000" w:rsidRDefault="00000000">
      <w:pPr>
        <w:pStyle w:val="Agreement"/>
        <w:tabs>
          <w:tab w:val="clear" w:pos="1637"/>
          <w:tab w:val="left" w:pos="1619"/>
        </w:tabs>
        <w:overflowPunct/>
        <w:autoSpaceDE/>
        <w:autoSpaceDN/>
        <w:adjustRightInd/>
        <w:ind w:left="1619"/>
        <w:textAlignment w:val="auto"/>
      </w:pPr>
      <w:r>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4CBC88ED" w14:textId="77777777" w:rsidR="00000000" w:rsidRDefault="00000000">
      <w:pPr>
        <w:pStyle w:val="Agreement"/>
        <w:tabs>
          <w:tab w:val="clear" w:pos="1637"/>
          <w:tab w:val="left" w:pos="1619"/>
        </w:tabs>
        <w:overflowPunct/>
        <w:autoSpaceDE/>
        <w:autoSpaceDN/>
        <w:adjustRightInd/>
        <w:ind w:left="1619"/>
        <w:textAlignment w:val="auto"/>
      </w:pPr>
      <w:r>
        <w:t>RAN2 assumes the following about CSI measurement reporting for LTM (final decision up to RAN1):</w:t>
      </w:r>
    </w:p>
    <w:p w14:paraId="77DDC423" w14:textId="77777777" w:rsidR="00000000" w:rsidRDefault="00000000">
      <w:pPr>
        <w:pStyle w:val="Agreement"/>
        <w:numPr>
          <w:ilvl w:val="0"/>
          <w:numId w:val="0"/>
        </w:numPr>
        <w:tabs>
          <w:tab w:val="left" w:pos="1619"/>
        </w:tabs>
        <w:overflowPunct/>
        <w:autoSpaceDE/>
        <w:autoSpaceDN/>
        <w:adjustRightInd/>
        <w:ind w:left="1259"/>
        <w:textAlignment w:val="auto"/>
      </w:pPr>
      <w:r>
        <w:rPr>
          <w:rFonts w:eastAsia="宋体" w:hint="eastAsia"/>
          <w:lang w:val="en-US" w:eastAsia="zh-CN"/>
        </w:rPr>
        <w:tab/>
      </w:r>
      <w:r>
        <w:t>a.</w:t>
      </w:r>
      <w:r>
        <w:rPr>
          <w:rFonts w:eastAsia="宋体" w:hint="eastAsia"/>
          <w:lang w:val="en-US" w:eastAsia="zh-CN"/>
        </w:rPr>
        <w:t xml:space="preserve"> </w:t>
      </w:r>
      <w:r>
        <w:t>UE reports all measured LTM candidate cells in a single report; or</w:t>
      </w:r>
    </w:p>
    <w:p w14:paraId="11BA5CF7" w14:textId="77777777" w:rsidR="00000000" w:rsidRDefault="00000000">
      <w:pPr>
        <w:pStyle w:val="Agreement"/>
        <w:numPr>
          <w:ilvl w:val="0"/>
          <w:numId w:val="0"/>
        </w:numPr>
        <w:tabs>
          <w:tab w:val="left" w:pos="1619"/>
        </w:tabs>
        <w:overflowPunct/>
        <w:autoSpaceDE/>
        <w:autoSpaceDN/>
        <w:adjustRightInd/>
        <w:ind w:left="1259"/>
        <w:textAlignment w:val="auto"/>
      </w:pPr>
      <w:r>
        <w:rPr>
          <w:rFonts w:eastAsia="宋体" w:hint="eastAsia"/>
          <w:lang w:val="en-US" w:eastAsia="zh-CN"/>
        </w:rPr>
        <w:tab/>
      </w:r>
      <w:r>
        <w:t>b.</w:t>
      </w:r>
      <w:r>
        <w:rPr>
          <w:rFonts w:eastAsia="宋体" w:hint="eastAsia"/>
          <w:lang w:val="en-US" w:eastAsia="zh-CN"/>
        </w:rPr>
        <w:tab/>
      </w:r>
      <w:r>
        <w:t>UE reports one or a subset of measured LTM candidate cell(s) in a report.</w:t>
      </w:r>
    </w:p>
    <w:p w14:paraId="358D3916" w14:textId="77777777" w:rsidR="00000000" w:rsidRDefault="00000000">
      <w:pPr>
        <w:pStyle w:val="Agreement"/>
        <w:numPr>
          <w:ilvl w:val="0"/>
          <w:numId w:val="0"/>
        </w:numPr>
        <w:tabs>
          <w:tab w:val="left" w:pos="1619"/>
        </w:tabs>
        <w:overflowPunct/>
        <w:autoSpaceDE/>
        <w:autoSpaceDN/>
        <w:adjustRightInd/>
        <w:textAlignment w:val="auto"/>
      </w:pPr>
    </w:p>
    <w:p w14:paraId="05D3D42B" w14:textId="77777777" w:rsidR="00000000" w:rsidRDefault="00000000">
      <w:pPr>
        <w:spacing w:beforeLines="50" w:before="120"/>
        <w:rPr>
          <w:rFonts w:eastAsia="宋体"/>
          <w:spacing w:val="2"/>
          <w:kern w:val="2"/>
          <w:lang w:eastAsia="zh-CN"/>
        </w:rPr>
      </w:pPr>
      <w:r>
        <w:rPr>
          <w:rFonts w:eastAsia="宋体"/>
          <w:spacing w:val="2"/>
          <w:kern w:val="2"/>
          <w:lang w:eastAsia="zh-CN"/>
        </w:rPr>
        <w:t xml:space="preserve">In this paper, we further discuss the measurement related issues </w:t>
      </w:r>
      <w:bookmarkEnd w:id="3"/>
      <w:r>
        <w:rPr>
          <w:rFonts w:eastAsia="宋体"/>
          <w:spacing w:val="2"/>
          <w:kern w:val="2"/>
          <w:lang w:eastAsia="zh-CN"/>
        </w:rPr>
        <w:t>to be solved for the LTM and propose some potential solutions accordingly.</w:t>
      </w:r>
    </w:p>
    <w:p w14:paraId="2A7F1A90" w14:textId="77777777" w:rsidR="00000000" w:rsidRDefault="00000000">
      <w:pPr>
        <w:pStyle w:val="1"/>
        <w:rPr>
          <w:lang w:eastAsia="zh-CN"/>
        </w:rPr>
      </w:pPr>
      <w:r>
        <w:rPr>
          <w:rFonts w:hint="eastAsia"/>
          <w:lang w:eastAsia="zh-CN"/>
        </w:rPr>
        <w:t>Discussion</w:t>
      </w:r>
      <w:bookmarkStart w:id="4" w:name="OLE_LINK2"/>
      <w:bookmarkStart w:id="5" w:name="OLE_LINK1"/>
    </w:p>
    <w:p w14:paraId="692ACED7" w14:textId="77777777" w:rsidR="00000000" w:rsidRDefault="00000000">
      <w:pPr>
        <w:rPr>
          <w:rFonts w:hint="eastAsia"/>
          <w:lang w:eastAsia="zh-CN"/>
        </w:rPr>
      </w:pPr>
      <w:r>
        <w:rPr>
          <w:rFonts w:hint="eastAsia"/>
          <w:lang w:eastAsia="zh-CN"/>
        </w:rPr>
        <w:t>F</w:t>
      </w:r>
      <w:r>
        <w:rPr>
          <w:lang w:eastAsia="zh-CN"/>
        </w:rPr>
        <w:t xml:space="preserve">or mobility management, several performance metrics are important for the design of the serving cell switch mechanism. Take PCell Mobility in RRC_CONNECTED (i.e., handover) as an example. To avoid the radio link failure resulted from mobility, HOF (Handover Failure), </w:t>
      </w:r>
      <w:r>
        <w:rPr>
          <w:rFonts w:hint="eastAsia"/>
          <w:lang w:eastAsia="zh-CN"/>
        </w:rPr>
        <w:t>HOPP</w:t>
      </w:r>
      <w:r>
        <w:rPr>
          <w:lang w:eastAsia="zh-CN"/>
        </w:rPr>
        <w:t xml:space="preserve"> (</w:t>
      </w:r>
      <w:r>
        <w:rPr>
          <w:rFonts w:hint="eastAsia"/>
          <w:lang w:eastAsia="zh-CN"/>
        </w:rPr>
        <w:t>Handover</w:t>
      </w:r>
      <w:r>
        <w:rPr>
          <w:lang w:eastAsia="zh-CN"/>
        </w:rPr>
        <w:t xml:space="preserve"> </w:t>
      </w:r>
      <w:r>
        <w:rPr>
          <w:rFonts w:hint="eastAsia"/>
          <w:lang w:eastAsia="zh-CN"/>
        </w:rPr>
        <w:t>Ping-pong</w:t>
      </w:r>
      <w:r>
        <w:rPr>
          <w:lang w:eastAsia="zh-CN"/>
        </w:rPr>
        <w:t>),</w:t>
      </w:r>
      <w:r>
        <w:rPr>
          <w:rFonts w:hint="eastAsia"/>
          <w:lang w:eastAsia="zh-CN"/>
        </w:rPr>
        <w:t xml:space="preserve"> and</w:t>
      </w:r>
      <w:r>
        <w:rPr>
          <w:lang w:eastAsia="zh-CN"/>
        </w:rPr>
        <w:t xml:space="preserve"> </w:t>
      </w:r>
      <w:r>
        <w:rPr>
          <w:rFonts w:hint="eastAsia"/>
          <w:lang w:eastAsia="zh-CN"/>
        </w:rPr>
        <w:t>HOP</w:t>
      </w:r>
      <w:r>
        <w:rPr>
          <w:lang w:eastAsia="zh-CN"/>
        </w:rPr>
        <w:t xml:space="preserve"> (</w:t>
      </w:r>
      <w:r>
        <w:rPr>
          <w:rFonts w:hint="eastAsia"/>
          <w:lang w:eastAsia="zh-CN"/>
        </w:rPr>
        <w:t>Handover</w:t>
      </w:r>
      <w:r>
        <w:rPr>
          <w:lang w:eastAsia="zh-CN"/>
        </w:rPr>
        <w:t xml:space="preserve"> </w:t>
      </w:r>
      <w:r>
        <w:rPr>
          <w:rFonts w:hint="eastAsia"/>
          <w:lang w:eastAsia="zh-CN"/>
        </w:rPr>
        <w:lastRenderedPageBreak/>
        <w:t>Probability</w:t>
      </w:r>
      <w:r>
        <w:rPr>
          <w:lang w:eastAsia="zh-CN"/>
        </w:rPr>
        <w:t>) are all important for the robustness and reliability of the handover (HO). With the trending of cloud game,</w:t>
      </w:r>
      <w:r>
        <w:rPr>
          <w:rFonts w:hint="eastAsia"/>
          <w:lang w:eastAsia="zh-CN"/>
        </w:rPr>
        <w:t xml:space="preserve"> </w:t>
      </w:r>
      <w:r>
        <w:rPr>
          <w:lang w:eastAsia="zh-CN"/>
        </w:rPr>
        <w:t>XR (eXtended Reality), the service continuities for both control plane and user plane are more critical than ever before. Thus, the HOL (</w:t>
      </w:r>
      <w:r>
        <w:rPr>
          <w:rFonts w:hint="eastAsia"/>
          <w:lang w:eastAsia="zh-CN"/>
        </w:rPr>
        <w:t>Handover Latency</w:t>
      </w:r>
      <w:r>
        <w:rPr>
          <w:lang w:eastAsia="zh-CN"/>
        </w:rPr>
        <w:t>) and</w:t>
      </w:r>
      <w:r>
        <w:rPr>
          <w:rFonts w:hint="eastAsia"/>
          <w:lang w:eastAsia="zh-CN"/>
        </w:rPr>
        <w:t xml:space="preserve"> HOIT</w:t>
      </w:r>
      <w:r>
        <w:rPr>
          <w:lang w:eastAsia="zh-CN"/>
        </w:rPr>
        <w:t xml:space="preserve"> (</w:t>
      </w:r>
      <w:r>
        <w:rPr>
          <w:rFonts w:hint="eastAsia"/>
          <w:lang w:eastAsia="zh-CN"/>
        </w:rPr>
        <w:t>Handover Interruption time</w:t>
      </w:r>
      <w:r>
        <w:rPr>
          <w:lang w:eastAsia="zh-CN"/>
        </w:rPr>
        <w:t>) are the key objectives for the R18 mobility enhancement. Unlike Rel-17, Rel-18 L1/L2 inter cell mobility (LTM) triggers cell switch. Thus, in addition to latency, we also consider other performance metrics related to cell switch to ensure the service continuity.</w:t>
      </w:r>
    </w:p>
    <w:p w14:paraId="2A4E07B7" w14:textId="77777777" w:rsidR="00000000" w:rsidRDefault="00000000">
      <w:pPr>
        <w:rPr>
          <w:lang w:eastAsia="zh-CN"/>
        </w:rPr>
      </w:pPr>
      <w:r>
        <w:rPr>
          <w:lang w:eastAsia="zh-CN"/>
        </w:rPr>
        <w:t>As argued by other companies, it doesn’t matter for UEs to ping-pong among cells since the latency of LTM is extremely low. However, this may be true only in some circumstance and with extreme requirements for UE capabilities and realization. That is, UE performs DL synchronization and UL synchronization (or skip RACH when possible) before cell switch, which is the option 2 as shown below. For other cases like the baseline and option 1 as follows, the interruption time is not that short [4].</w:t>
      </w:r>
    </w:p>
    <w:bookmarkStart w:id="6" w:name="OLE_LINK5"/>
    <w:p w14:paraId="0E8AC9C1" w14:textId="332FBEF0" w:rsidR="00000000" w:rsidRDefault="00000000">
      <w:pPr>
        <w:rPr>
          <w:rFonts w:hint="eastAsia"/>
          <w:lang w:eastAsia="zh-CN"/>
        </w:rPr>
      </w:pPr>
      <w:r>
        <w:object w:dxaOrig="18815" w:dyaOrig="16862" w14:anchorId="0A516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482.5pt;height:432.5pt;mso-position-horizontal-relative:page;mso-position-vertical-relative:page" o:ole="">
            <v:fill o:detectmouseclick="t"/>
            <v:imagedata r:id="rId7" o:title=""/>
          </v:shape>
          <o:OLEObject Type="Embed" ProgID="Visio.Drawing.15" ShapeID="Object 2" DrawAspect="Content" ObjectID="_1760531616" r:id="rId8"/>
        </w:object>
      </w:r>
      <w:bookmarkEnd w:id="6"/>
      <w:r>
        <w:rPr>
          <w:lang w:eastAsia="zh-CN"/>
        </w:rPr>
        <w:t xml:space="preserve">In other cases, the latency for LTM in inter frequency and inter DU scenario is not that low when UE </w:t>
      </w:r>
      <w:r w:rsidR="00BC28D7">
        <w:rPr>
          <w:lang w:eastAsia="zh-CN"/>
        </w:rPr>
        <w:t>cannot</w:t>
      </w:r>
      <w:r>
        <w:rPr>
          <w:lang w:eastAsia="zh-CN"/>
        </w:rPr>
        <w:t xml:space="preserve"> complete UL DL </w:t>
      </w:r>
      <w:r>
        <w:t>synchronization, TRS pre-tracking in advance. since the inter-node transaction and inter frequency measurement takes more time.</w:t>
      </w:r>
      <w:r>
        <w:rPr>
          <w:lang w:eastAsia="zh-CN"/>
        </w:rPr>
        <w:t xml:space="preserve"> </w:t>
      </w:r>
      <w:r>
        <w:rPr>
          <w:rFonts w:hint="eastAsia"/>
          <w:lang w:eastAsia="zh-CN"/>
        </w:rPr>
        <w:t>Thus</w:t>
      </w:r>
      <w:r>
        <w:rPr>
          <w:lang w:eastAsia="zh-CN"/>
        </w:rPr>
        <w:t>, the ping-pong is only tolerable in some cases of LTM. Thus, we also consider other performance metrics related to mobility management</w:t>
      </w:r>
      <w:r>
        <w:rPr>
          <w:rFonts w:hint="eastAsia"/>
          <w:lang w:eastAsia="zh-CN"/>
        </w:rPr>
        <w:t>,</w:t>
      </w:r>
      <w:r>
        <w:rPr>
          <w:lang w:eastAsia="zh-CN"/>
        </w:rPr>
        <w:t xml:space="preserve"> e.g</w:t>
      </w:r>
      <w:r>
        <w:rPr>
          <w:rFonts w:hint="eastAsia"/>
          <w:lang w:eastAsia="zh-CN"/>
        </w:rPr>
        <w:t>.</w:t>
      </w:r>
      <w:r>
        <w:rPr>
          <w:lang w:eastAsia="zh-CN"/>
        </w:rPr>
        <w:t>, robustness.</w:t>
      </w:r>
    </w:p>
    <w:p w14:paraId="7D6AB585" w14:textId="77777777" w:rsidR="00000000" w:rsidRDefault="00000000">
      <w:pPr>
        <w:rPr>
          <w:rFonts w:hint="eastAsia"/>
          <w:b/>
          <w:bCs/>
          <w:lang w:eastAsia="zh-CN"/>
        </w:rPr>
      </w:pPr>
      <w:r>
        <w:rPr>
          <w:rFonts w:hint="eastAsia"/>
          <w:b/>
          <w:bCs/>
          <w:lang w:val="en-US" w:eastAsia="zh-CN"/>
        </w:rPr>
        <w:t>Observation</w:t>
      </w:r>
      <w:r>
        <w:rPr>
          <w:b/>
          <w:bCs/>
          <w:lang w:eastAsia="zh-CN"/>
        </w:rPr>
        <w:t xml:space="preserve"> 1: Both latency and robustness should be considered for the L1/L2 inter-cell mobility management.</w:t>
      </w:r>
    </w:p>
    <w:p w14:paraId="01C2A94E" w14:textId="77777777" w:rsidR="00000000" w:rsidRDefault="00000000">
      <w:pPr>
        <w:rPr>
          <w:lang w:eastAsia="zh-CN"/>
        </w:rPr>
      </w:pPr>
      <w:r>
        <w:rPr>
          <w:lang w:eastAsia="zh-CN"/>
        </w:rPr>
        <w:t xml:space="preserve">For the traditional HO, the L3 measurement report triggers handover initialization </w:t>
      </w:r>
      <w:r>
        <w:rPr>
          <w:rFonts w:hint="eastAsia"/>
          <w:lang w:eastAsia="zh-CN"/>
        </w:rPr>
        <w:t>with</w:t>
      </w:r>
      <w:r>
        <w:rPr>
          <w:lang w:eastAsia="zh-CN"/>
        </w:rPr>
        <w:t xml:space="preserve"> </w:t>
      </w:r>
      <w:r>
        <w:rPr>
          <w:rFonts w:hint="eastAsia"/>
          <w:lang w:eastAsia="zh-CN"/>
        </w:rPr>
        <w:t>both</w:t>
      </w:r>
      <w:r>
        <w:rPr>
          <w:lang w:eastAsia="zh-CN"/>
        </w:rPr>
        <w:t xml:space="preserve"> configuration preparation</w:t>
      </w:r>
      <w:r>
        <w:rPr>
          <w:i/>
          <w:iCs/>
          <w:lang w:eastAsia="zh-CN"/>
        </w:rPr>
        <w:t xml:space="preserve"> </w:t>
      </w:r>
      <w:r>
        <w:rPr>
          <w:lang w:eastAsia="zh-CN"/>
        </w:rPr>
        <w:t xml:space="preserve">and handover command. For the switch with pre-configured cell, the measurement includes two parts: first stage measurement for the pre-configuration and second stage measurement to trigger the switch command. That is, based on the first stage measurement report, NW estimates the cell switch for the UE and </w:t>
      </w:r>
      <w:r>
        <w:rPr>
          <w:lang w:eastAsia="zh-CN"/>
        </w:rPr>
        <w:lastRenderedPageBreak/>
        <w:t>select the potential target nodes. Based on the second stage measurement, NW chooses the target cell and UE applies the stored configuration of the selected cell.</w:t>
      </w:r>
    </w:p>
    <w:p w14:paraId="23E5BDB9" w14:textId="77777777" w:rsidR="00000000" w:rsidRDefault="00000000">
      <w:pPr>
        <w:rPr>
          <w:b/>
          <w:bCs/>
          <w:lang w:eastAsia="zh-CN"/>
        </w:rPr>
      </w:pPr>
      <w:r>
        <w:rPr>
          <w:rFonts w:hint="eastAsia"/>
          <w:b/>
          <w:bCs/>
          <w:lang w:eastAsia="zh-CN"/>
        </w:rPr>
        <w:t>Observation</w:t>
      </w:r>
      <w:r>
        <w:rPr>
          <w:b/>
          <w:bCs/>
          <w:lang w:eastAsia="zh-CN"/>
        </w:rPr>
        <w:t xml:space="preserve"> </w:t>
      </w:r>
      <w:r>
        <w:rPr>
          <w:rFonts w:hint="eastAsia"/>
          <w:b/>
          <w:bCs/>
          <w:lang w:val="en-US" w:eastAsia="zh-CN"/>
        </w:rPr>
        <w:t>2</w:t>
      </w:r>
      <w:r>
        <w:rPr>
          <w:b/>
          <w:bCs/>
          <w:lang w:eastAsia="zh-CN"/>
        </w:rPr>
        <w:t>: LTM related measurement includes two stages: first stage measurement for the pre-configuration and second stage measurement for triggering the switch.</w:t>
      </w:r>
    </w:p>
    <w:p w14:paraId="3FAC3861" w14:textId="77777777" w:rsidR="00000000" w:rsidRDefault="00000000">
      <w:pPr>
        <w:rPr>
          <w:b/>
          <w:bCs/>
          <w:lang w:eastAsia="zh-CN"/>
        </w:rPr>
      </w:pPr>
      <w:r>
        <w:rPr>
          <w:rFonts w:hint="eastAsia"/>
          <w:lang w:eastAsia="zh-CN"/>
        </w:rPr>
        <w:t>L3</w:t>
      </w:r>
      <w:r>
        <w:rPr>
          <w:lang w:eastAsia="zh-CN"/>
        </w:rPr>
        <w:t xml:space="preserve"> </w:t>
      </w:r>
      <w:r>
        <w:rPr>
          <w:rFonts w:hint="eastAsia"/>
          <w:lang w:eastAsia="zh-CN"/>
        </w:rPr>
        <w:t>measurement</w:t>
      </w:r>
      <w:r>
        <w:rPr>
          <w:lang w:eastAsia="zh-CN"/>
        </w:rPr>
        <w:t xml:space="preserve"> and the corresponding report are important to the radio link management since it is a result based on measurements during a period of time and the L3 filter. The possibility of ping-pong between serving cells could be reduced based on the handling like L3 filtering and event-based reporting. Compared with L3 measurement, L1 measurement is useful for the procedure which requires actions with minimum delay. Although latency is the key performance for this WID, the robustness is also importan</w:t>
      </w:r>
      <w:r>
        <w:rPr>
          <w:rFonts w:hint="eastAsia"/>
          <w:lang w:eastAsia="zh-CN"/>
        </w:rPr>
        <w:t>t</w:t>
      </w:r>
      <w:r>
        <w:rPr>
          <w:lang w:eastAsia="zh-CN"/>
        </w:rPr>
        <w:t xml:space="preserve"> for mobility management. Thus, for L1/L2 inter-cell mobility, the measurement in different stages can be considered separately based on the</w:t>
      </w:r>
      <w:r>
        <w:t xml:space="preserve"> </w:t>
      </w:r>
      <w:r>
        <w:rPr>
          <w:lang w:eastAsia="zh-CN"/>
        </w:rPr>
        <w:t>characteristic of L1 measurement and L3 measurement mentioned above.</w:t>
      </w:r>
      <w:r>
        <w:rPr>
          <w:rFonts w:hint="eastAsia"/>
          <w:lang w:val="en-US" w:eastAsia="zh-CN"/>
        </w:rPr>
        <w:t xml:space="preserve"> To have a clear vision, we cite the signaling procedure for LTM below. </w:t>
      </w:r>
    </w:p>
    <w:p w14:paraId="4CFBA75F" w14:textId="77777777" w:rsidR="00000000" w:rsidRDefault="00000000">
      <w:pPr>
        <w:rPr>
          <w:b/>
          <w:bCs/>
          <w:lang w:eastAsia="zh-CN"/>
        </w:rPr>
      </w:pPr>
      <w:r>
        <w:rPr>
          <w:rFonts w:eastAsia="等线" w:hint="eastAsia"/>
          <w:lang w:eastAsia="zh-CN"/>
        </w:rPr>
        <w:t>/</w:t>
      </w:r>
      <w:r>
        <w:rPr>
          <w:rFonts w:eastAsia="等线"/>
          <w:lang w:eastAsia="zh-CN"/>
        </w:rPr>
        <w:t xml:space="preserve">/ </w:t>
      </w:r>
      <w:r>
        <w:rPr>
          <w:rFonts w:eastAsia="等线"/>
          <w:color w:val="0070C0"/>
          <w:lang w:eastAsia="zh-CN"/>
        </w:rPr>
        <w:t>Start of the quotation</w:t>
      </w:r>
    </w:p>
    <w:p w14:paraId="6D50C1F3" w14:textId="77777777" w:rsidR="00000000" w:rsidRDefault="00000000">
      <w:pPr>
        <w:pStyle w:val="a8"/>
        <w:spacing w:before="240"/>
        <w:jc w:val="center"/>
        <w:rPr>
          <w:rFonts w:eastAsia="PMingLiU"/>
          <w:szCs w:val="16"/>
          <w:lang w:eastAsia="zh-TW"/>
        </w:rPr>
      </w:pPr>
      <w:r>
        <w:object w:dxaOrig="6858" w:dyaOrig="7522" w14:anchorId="70F85DE3">
          <v:shape id="Object 4" o:spid="_x0000_i1026" type="#_x0000_t75" style="width:381.5pt;height:419.5pt;mso-position-horizontal-relative:page;mso-position-vertical-relative:page" o:ole="">
            <v:fill o:detectmouseclick="t"/>
            <v:imagedata r:id="rId9" o:title=""/>
          </v:shape>
          <o:OLEObject Type="Embed" ProgID="Visio.Drawing.15" ShapeID="Object 4" DrawAspect="Content" ObjectID="_1760531617" r:id="rId10"/>
        </w:object>
      </w:r>
    </w:p>
    <w:p w14:paraId="4E2D6A55" w14:textId="77777777" w:rsidR="00000000" w:rsidRDefault="00000000">
      <w:pPr>
        <w:pStyle w:val="a8"/>
        <w:spacing w:before="240"/>
        <w:ind w:leftChars="90" w:left="180"/>
        <w:jc w:val="center"/>
        <w:rPr>
          <w:rFonts w:cs="Arial"/>
          <w:b/>
          <w:bCs/>
          <w:lang w:eastAsia="zh-CN"/>
        </w:rPr>
      </w:pPr>
      <w:r>
        <w:rPr>
          <w:rFonts w:cs="Arial"/>
          <w:b/>
          <w:bCs/>
          <w:lang w:eastAsia="zh-CN"/>
        </w:rPr>
        <w:t xml:space="preserve">Figure </w:t>
      </w:r>
      <w:r>
        <w:rPr>
          <w:rFonts w:cs="Arial" w:hint="eastAsia"/>
          <w:b/>
          <w:bCs/>
          <w:lang w:val="en-US" w:eastAsia="zh-CN"/>
        </w:rPr>
        <w:t>1</w:t>
      </w:r>
      <w:r>
        <w:rPr>
          <w:rFonts w:cs="Arial"/>
          <w:b/>
          <w:bCs/>
          <w:lang w:eastAsia="zh-CN"/>
        </w:rPr>
        <w:t>. Signaling procedure for LTM</w:t>
      </w:r>
    </w:p>
    <w:p w14:paraId="3F551DD0" w14:textId="77777777" w:rsidR="00000000" w:rsidRDefault="00000000">
      <w:pPr>
        <w:jc w:val="left"/>
        <w:rPr>
          <w:rFonts w:eastAsia="宋体"/>
        </w:rPr>
      </w:pPr>
      <w:r>
        <w:rPr>
          <w:rFonts w:eastAsia="宋体"/>
        </w:rPr>
        <w:t xml:space="preserve">The procedure for LTM is as follows. </w:t>
      </w:r>
    </w:p>
    <w:p w14:paraId="3F6593B9" w14:textId="77777777" w:rsidR="00000000" w:rsidRDefault="00000000">
      <w:pPr>
        <w:pStyle w:val="B1"/>
        <w:numPr>
          <w:ilvl w:val="0"/>
          <w:numId w:val="7"/>
        </w:numPr>
        <w:jc w:val="left"/>
      </w:pPr>
      <w:r>
        <w:rPr>
          <w:highlight w:val="yellow"/>
        </w:rPr>
        <w:t xml:space="preserve">The UE sends a </w:t>
      </w:r>
      <w:r>
        <w:rPr>
          <w:i/>
          <w:iCs/>
          <w:highlight w:val="yellow"/>
        </w:rPr>
        <w:t>MeasurementReport</w:t>
      </w:r>
      <w:r>
        <w:rPr>
          <w:highlight w:val="yellow"/>
        </w:rPr>
        <w:t xml:space="preserve"> message to the gNB</w:t>
      </w:r>
      <w:r>
        <w:t>. The gNB decides to configure LTM and initiates candidate cell(s) preparation.</w:t>
      </w:r>
    </w:p>
    <w:p w14:paraId="36E0EDE9" w14:textId="77777777" w:rsidR="00000000" w:rsidRDefault="00000000">
      <w:pPr>
        <w:pStyle w:val="B1"/>
        <w:jc w:val="left"/>
      </w:pPr>
      <w:r>
        <w:t>2.</w:t>
      </w:r>
      <w:r>
        <w:tab/>
        <w:t>The gNB transmits an</w:t>
      </w:r>
      <w:r>
        <w:rPr>
          <w:i/>
          <w:iCs/>
        </w:rPr>
        <w:t xml:space="preserve"> RRCReconfiguration</w:t>
      </w:r>
      <w:r>
        <w:t xml:space="preserve"> message to the UE including the LTM candidate cell configurations of one or multiple candidate cells. </w:t>
      </w:r>
    </w:p>
    <w:p w14:paraId="6E13C4FB" w14:textId="77777777" w:rsidR="00000000" w:rsidRDefault="00000000">
      <w:pPr>
        <w:pStyle w:val="B1"/>
        <w:jc w:val="left"/>
      </w:pPr>
      <w:r>
        <w:lastRenderedPageBreak/>
        <w:t>3.</w:t>
      </w:r>
      <w:r>
        <w:tab/>
        <w:t xml:space="preserve">The UE stores the LTM candidate cell configurations and transmits an </w:t>
      </w:r>
      <w:r>
        <w:rPr>
          <w:i/>
          <w:iCs/>
        </w:rPr>
        <w:t>RRCReconfigurationComplete</w:t>
      </w:r>
      <w:r>
        <w:t xml:space="preserve"> message to the gNB.</w:t>
      </w:r>
    </w:p>
    <w:p w14:paraId="0778BA03" w14:textId="77777777" w:rsidR="00000000" w:rsidRDefault="00000000">
      <w:pPr>
        <w:pStyle w:val="B1"/>
        <w:jc w:val="left"/>
      </w:pPr>
      <w:r>
        <w:t xml:space="preserve">4a. The UE [may] performs DL synchronization with candidate cell(s) before receiving the cell switch command. </w:t>
      </w:r>
    </w:p>
    <w:p w14:paraId="3D84BD10" w14:textId="77777777" w:rsidR="00000000" w:rsidRDefault="00000000">
      <w:pPr>
        <w:pStyle w:val="B1"/>
        <w:overflowPunct w:val="0"/>
        <w:autoSpaceDE w:val="0"/>
        <w:autoSpaceDN w:val="0"/>
        <w:adjustRightInd w:val="0"/>
        <w:jc w:val="left"/>
        <w:textAlignment w:val="baseline"/>
        <w:rPr>
          <w:rFonts w:eastAsia="Times New Roman"/>
          <w:lang w:eastAsia="ja-JP"/>
        </w:rPr>
      </w:pPr>
      <w:r>
        <w:rPr>
          <w:rFonts w:eastAsia="Times New Roman"/>
          <w:lang w:eastAsia="ja-JP"/>
        </w:rPr>
        <w:t>4b. The UE [may] performs early TA acquisition with candidate cell(s) requested by the network before receiving the cell switch command. This is done via CFRA triggered by a PDCCH order from the source cell, following which the UE sends preamble towards the indicated candidate cell. In order to minimize the data interruption of the source cell due to CFRA towards the candidate cell(s), the UE doesn’t receive RAR for the purpose of TA value acquisition and the TA value of the candidate cell is indicated in the cell switch command. The UE doesn’t maintain the TA timer for the candidate cell and relies on network implementation to guarantee the TA validity.</w:t>
      </w:r>
    </w:p>
    <w:p w14:paraId="2855DC97" w14:textId="77777777" w:rsidR="00000000" w:rsidRDefault="00000000">
      <w:pPr>
        <w:pStyle w:val="B1"/>
        <w:numPr>
          <w:ilvl w:val="0"/>
          <w:numId w:val="8"/>
        </w:numPr>
        <w:jc w:val="left"/>
      </w:pPr>
      <w:r>
        <w:rPr>
          <w:highlight w:val="yellow"/>
        </w:rPr>
        <w:t>The UE performs L1 measurements on the configured candidate cell(s)</w:t>
      </w:r>
      <w:r>
        <w:t xml:space="preserve">, and transmits lower-layer measurement reports to the gNB.  L1 measurement should be performed as long as apply the RRC reconfiguration in step 2. </w:t>
      </w:r>
    </w:p>
    <w:p w14:paraId="00FC552A" w14:textId="77777777" w:rsidR="00000000" w:rsidRDefault="00000000">
      <w:pPr>
        <w:pStyle w:val="B1"/>
        <w:ind w:left="284" w:firstLine="0"/>
        <w:jc w:val="left"/>
      </w:pPr>
      <w:r>
        <w:rPr>
          <w:rFonts w:hint="eastAsia"/>
          <w:lang w:eastAsia="zh-CN"/>
        </w:rPr>
        <w:t>…</w:t>
      </w:r>
    </w:p>
    <w:p w14:paraId="6B5BEA99" w14:textId="77777777" w:rsidR="00000000" w:rsidRDefault="00000000">
      <w:pPr>
        <w:rPr>
          <w:rFonts w:hint="eastAsia"/>
          <w:b/>
          <w:bCs/>
          <w:lang w:eastAsia="zh-CN"/>
        </w:rPr>
      </w:pPr>
      <w:r>
        <w:rPr>
          <w:rFonts w:eastAsia="等线" w:hint="eastAsia"/>
          <w:lang w:eastAsia="zh-CN"/>
        </w:rPr>
        <w:t>/</w:t>
      </w:r>
      <w:r>
        <w:rPr>
          <w:rFonts w:eastAsia="等线"/>
          <w:lang w:eastAsia="zh-CN"/>
        </w:rPr>
        <w:t xml:space="preserve">/ </w:t>
      </w:r>
      <w:r>
        <w:rPr>
          <w:rFonts w:eastAsia="等线"/>
          <w:color w:val="0070C0"/>
          <w:lang w:eastAsia="zh-CN"/>
        </w:rPr>
        <w:t>End of the quotation</w:t>
      </w:r>
    </w:p>
    <w:p w14:paraId="4043CE38" w14:textId="77777777" w:rsidR="00000000" w:rsidRDefault="00000000">
      <w:pPr>
        <w:rPr>
          <w:rFonts w:hint="eastAsia"/>
          <w:b/>
          <w:bCs/>
          <w:lang w:eastAsia="zh-CN"/>
        </w:rPr>
      </w:pPr>
      <w:r>
        <w:rPr>
          <w:rFonts w:hint="eastAsia"/>
          <w:lang w:val="en-US" w:eastAsia="zh-CN"/>
        </w:rPr>
        <w:t>As shown in the above procedure, the first stage measurement may be the step 1 in the LTM preparation phase and the second stage measurement may be the step 5 in the LTM execution phase. In Rel-17, w</w:t>
      </w:r>
      <w:r>
        <w:rPr>
          <w:lang w:eastAsia="zh-CN"/>
        </w:rPr>
        <w:t xml:space="preserve">ith the additional PCI configured in the measurement configuration of the serving cell, UE could perform L1 measurement for up-to seven intra-frequency candidate cells and report four measurement results in one piece of report. In order to apply the LTM in the inter-frequency scenario, UE may perform </w:t>
      </w:r>
      <w:r>
        <w:rPr>
          <w:rFonts w:hint="eastAsia"/>
          <w:lang w:eastAsia="zh-CN"/>
        </w:rPr>
        <w:t>inter</w:t>
      </w:r>
      <w:r>
        <w:rPr>
          <w:lang w:eastAsia="zh-CN"/>
        </w:rPr>
        <w:t>-frequency L1 measurement and report which is one enhancement for the current specification. However, L1 measurement for non-candidates results in heavier signalling and overhead.</w:t>
      </w:r>
      <w:r>
        <w:rPr>
          <w:rFonts w:hint="eastAsia"/>
          <w:lang w:val="en-US" w:eastAsia="zh-CN"/>
        </w:rPr>
        <w:t xml:space="preserve"> Thus, </w:t>
      </w:r>
      <w:r>
        <w:rPr>
          <w:lang w:eastAsia="zh-CN"/>
        </w:rPr>
        <w:t xml:space="preserve">it is not necessary </w:t>
      </w:r>
      <w:r>
        <w:rPr>
          <w:rFonts w:hint="eastAsia"/>
          <w:lang w:eastAsia="zh-CN"/>
        </w:rPr>
        <w:t>that</w:t>
      </w:r>
      <w:r>
        <w:rPr>
          <w:lang w:eastAsia="zh-CN"/>
        </w:rPr>
        <w:t xml:space="preserve"> the UE </w:t>
      </w:r>
      <w:r>
        <w:rPr>
          <w:rFonts w:hint="eastAsia"/>
          <w:lang w:eastAsia="zh-CN"/>
        </w:rPr>
        <w:t>performs</w:t>
      </w:r>
      <w:r>
        <w:rPr>
          <w:lang w:eastAsia="zh-CN"/>
        </w:rPr>
        <w:t xml:space="preserve"> L1 measurement for non-configured cells</w:t>
      </w:r>
      <w:r>
        <w:rPr>
          <w:rFonts w:hint="eastAsia"/>
          <w:lang w:eastAsia="zh-CN"/>
        </w:rPr>
        <w:t>,</w:t>
      </w:r>
      <w:r>
        <w:rPr>
          <w:lang w:eastAsia="zh-CN"/>
        </w:rPr>
        <w:t xml:space="preserve"> especially for inter-frequency cells.</w:t>
      </w:r>
      <w:r>
        <w:rPr>
          <w:rFonts w:hint="eastAsia"/>
          <w:lang w:eastAsia="zh-CN"/>
        </w:rPr>
        <w:t xml:space="preserve"> </w:t>
      </w:r>
      <w:r>
        <w:rPr>
          <w:rFonts w:hint="eastAsia"/>
          <w:b/>
          <w:bCs/>
          <w:lang w:val="en-US" w:eastAsia="zh-CN"/>
        </w:rPr>
        <w:t xml:space="preserve">Although RAN2 have already determined that UE sends a </w:t>
      </w:r>
      <w:r>
        <w:rPr>
          <w:b/>
          <w:bCs/>
          <w:i/>
          <w:iCs/>
        </w:rPr>
        <w:t>MeasurementReport</w:t>
      </w:r>
      <w:r>
        <w:rPr>
          <w:b/>
          <w:bCs/>
        </w:rPr>
        <w:t xml:space="preserve"> </w:t>
      </w:r>
      <w:r>
        <w:rPr>
          <w:rFonts w:hint="eastAsia"/>
          <w:b/>
          <w:bCs/>
          <w:lang w:val="en-US" w:eastAsia="zh-CN"/>
        </w:rPr>
        <w:t xml:space="preserve">(which means L3 measurement) </w:t>
      </w:r>
      <w:r>
        <w:rPr>
          <w:b/>
          <w:bCs/>
        </w:rPr>
        <w:t>message to the gNB</w:t>
      </w:r>
      <w:r>
        <w:rPr>
          <w:rFonts w:hint="eastAsia"/>
          <w:b/>
          <w:bCs/>
          <w:lang w:val="en-US" w:eastAsia="zh-CN"/>
        </w:rPr>
        <w:t xml:space="preserve"> in the first step as shown below [2], RAN3 still have the FFS about whether L3 </w:t>
      </w:r>
      <w:r>
        <w:rPr>
          <w:b/>
          <w:bCs/>
          <w:lang w:eastAsia="zh-CN"/>
        </w:rPr>
        <w:t>measurement result</w:t>
      </w:r>
      <w:r>
        <w:rPr>
          <w:rFonts w:hint="eastAsia"/>
          <w:b/>
          <w:bCs/>
          <w:lang w:val="en-US" w:eastAsia="zh-CN"/>
        </w:rPr>
        <w:t xml:space="preserve"> is</w:t>
      </w:r>
      <w:r>
        <w:rPr>
          <w:b/>
          <w:bCs/>
          <w:lang w:eastAsia="zh-CN"/>
        </w:rPr>
        <w:t xml:space="preserve"> reported by UE </w:t>
      </w:r>
      <w:r>
        <w:rPr>
          <w:rFonts w:hint="eastAsia"/>
          <w:b/>
          <w:bCs/>
          <w:lang w:val="en-US" w:eastAsia="zh-CN"/>
        </w:rPr>
        <w:t>in the first step.</w:t>
      </w:r>
      <w:r>
        <w:rPr>
          <w:b/>
          <w:bCs/>
          <w:lang w:eastAsia="zh-CN"/>
        </w:rPr>
        <w:t xml:space="preserve"> </w:t>
      </w:r>
    </w:p>
    <w:p w14:paraId="044B093F" w14:textId="77777777" w:rsidR="00000000" w:rsidRDefault="00000000">
      <w:pPr>
        <w:rPr>
          <w:rFonts w:hint="eastAsia"/>
          <w:b/>
          <w:bCs/>
          <w:lang w:val="en-US" w:eastAsia="zh-CN"/>
        </w:rPr>
      </w:pPr>
      <w:r>
        <w:rPr>
          <w:rFonts w:hint="eastAsia"/>
          <w:b/>
          <w:bCs/>
          <w:lang w:eastAsia="zh-CN"/>
        </w:rPr>
        <w:t>P</w:t>
      </w:r>
      <w:r>
        <w:rPr>
          <w:b/>
          <w:bCs/>
          <w:lang w:eastAsia="zh-CN"/>
        </w:rPr>
        <w:t xml:space="preserve">roposal </w:t>
      </w:r>
      <w:r>
        <w:rPr>
          <w:rFonts w:hint="eastAsia"/>
          <w:b/>
          <w:bCs/>
          <w:lang w:val="en-US" w:eastAsia="zh-CN"/>
        </w:rPr>
        <w:t>1</w:t>
      </w:r>
      <w:r>
        <w:rPr>
          <w:b/>
          <w:bCs/>
          <w:lang w:eastAsia="zh-CN"/>
        </w:rPr>
        <w:t xml:space="preserve">: RAN2 is kindly asked to confirm that L3 measurement, instead of L1 measurement, could be </w:t>
      </w:r>
      <w:r>
        <w:rPr>
          <w:rFonts w:hint="eastAsia"/>
          <w:b/>
          <w:bCs/>
          <w:lang w:val="en-US" w:eastAsia="zh-CN"/>
        </w:rPr>
        <w:t>reported in the first step</w:t>
      </w:r>
      <w:r>
        <w:rPr>
          <w:b/>
          <w:bCs/>
          <w:lang w:eastAsia="zh-CN"/>
        </w:rPr>
        <w:t xml:space="preserve">. </w:t>
      </w:r>
      <w:r>
        <w:rPr>
          <w:rFonts w:hint="eastAsia"/>
          <w:b/>
          <w:bCs/>
          <w:lang w:val="en-US" w:eastAsia="zh-CN"/>
        </w:rPr>
        <w:t>LS to RAN3 is needed.</w:t>
      </w:r>
    </w:p>
    <w:p w14:paraId="4DAE73A1" w14:textId="77777777" w:rsidR="00000000" w:rsidRDefault="00000000">
      <w:pPr>
        <w:pStyle w:val="2"/>
        <w:keepNext/>
        <w:keepLines/>
        <w:widowControl/>
        <w:rPr>
          <w:lang w:eastAsia="zh-CN"/>
        </w:rPr>
      </w:pPr>
      <w:bookmarkStart w:id="7" w:name="OLE_LINK6"/>
    </w:p>
    <w:p w14:paraId="3896B4BD" w14:textId="77777777" w:rsidR="00000000" w:rsidRDefault="00000000">
      <w:pPr>
        <w:pStyle w:val="2"/>
        <w:keepNext/>
        <w:keepLines/>
        <w:widowControl/>
        <w:rPr>
          <w:lang w:val="en-US" w:eastAsia="zh-CN"/>
        </w:rPr>
      </w:pPr>
      <w:r>
        <w:rPr>
          <w:lang w:eastAsia="zh-CN"/>
        </w:rPr>
        <w:t xml:space="preserve">2.1 </w:t>
      </w:r>
      <w:r>
        <w:rPr>
          <w:rFonts w:hint="eastAsia"/>
          <w:lang w:val="en-US" w:eastAsia="zh-CN"/>
        </w:rPr>
        <w:t xml:space="preserve">Relation between L3 </w:t>
      </w:r>
      <w:r>
        <w:rPr>
          <w:lang w:eastAsia="zh-CN"/>
        </w:rPr>
        <w:t xml:space="preserve">Measurement </w:t>
      </w:r>
      <w:r>
        <w:rPr>
          <w:rFonts w:hint="eastAsia"/>
          <w:lang w:val="en-US" w:eastAsia="zh-CN"/>
        </w:rPr>
        <w:t>report and L1 measurement configuration/ candidate selection</w:t>
      </w:r>
    </w:p>
    <w:bookmarkEnd w:id="7"/>
    <w:p w14:paraId="08A09AEB" w14:textId="77777777" w:rsidR="00000000" w:rsidRDefault="00000000">
      <w:pPr>
        <w:rPr>
          <w:lang w:eastAsia="zh-CN"/>
        </w:rPr>
      </w:pPr>
      <w:r>
        <w:rPr>
          <w:rFonts w:hint="eastAsia"/>
          <w:lang w:eastAsia="zh-CN"/>
        </w:rPr>
        <w:t>L3</w:t>
      </w:r>
      <w:r>
        <w:rPr>
          <w:lang w:eastAsia="zh-CN"/>
        </w:rPr>
        <w:t xml:space="preserve"> </w:t>
      </w:r>
      <w:r>
        <w:rPr>
          <w:rFonts w:hint="eastAsia"/>
          <w:lang w:eastAsia="zh-CN"/>
        </w:rPr>
        <w:t>measurement</w:t>
      </w:r>
      <w:r>
        <w:rPr>
          <w:lang w:eastAsia="zh-CN"/>
        </w:rPr>
        <w:t xml:space="preserve"> and the corresponding report are important to the radio link management since it is a result based on measurements during a period of time and the L3 filter. The possibility of ping-pong between serving cells could be reduced based on the handling like L3 filtering and event-based reporting. Compared with L3 measurement, L1 measurement is useful for the procedure which requires actions with minimum delay. Although latency is the key performance for this WID, the robustness is also importan</w:t>
      </w:r>
      <w:r>
        <w:rPr>
          <w:rFonts w:hint="eastAsia"/>
          <w:lang w:eastAsia="zh-CN"/>
        </w:rPr>
        <w:t>t</w:t>
      </w:r>
      <w:r>
        <w:rPr>
          <w:lang w:eastAsia="zh-CN"/>
        </w:rPr>
        <w:t xml:space="preserve"> for mobility management. Thus, for L1/L2 inter-cell mobility, the measurement in different stages can be considered separately based on the</w:t>
      </w:r>
      <w:r>
        <w:t xml:space="preserve"> </w:t>
      </w:r>
      <w:r>
        <w:rPr>
          <w:lang w:eastAsia="zh-CN"/>
        </w:rPr>
        <w:t>characteristic of L1 measurement and L3 measurement mentioned above. To avoid ping-pong switch between the serving cell and candidate cells, RAN2 should balance the latency and robustness,</w:t>
      </w:r>
      <w:r>
        <w:rPr>
          <w:b/>
          <w:bCs/>
          <w:lang w:eastAsia="zh-CN"/>
        </w:rPr>
        <w:t xml:space="preserve"> </w:t>
      </w:r>
      <w:r>
        <w:rPr>
          <w:lang w:eastAsia="zh-CN"/>
        </w:rPr>
        <w:t xml:space="preserve">especially for the pre-configuration phase. For the intra-DU scenario, it is observed that RAN3 assumes that L3 measurement result reported by UE is used when CU determines the candidate cell list. </w:t>
      </w:r>
      <w:r>
        <w:rPr>
          <w:rFonts w:hint="eastAsia"/>
          <w:lang w:eastAsia="zh-CN"/>
        </w:rPr>
        <w:t>Besides</w:t>
      </w:r>
      <w:r>
        <w:rPr>
          <w:lang w:eastAsia="zh-CN"/>
        </w:rPr>
        <w:t>, they have the following agreements that DU with L1 measurement results is preferred to accept all or part of the candidates rather than suggesting new candidate.</w:t>
      </w:r>
    </w:p>
    <w:p w14:paraId="1463DE33" w14:textId="77777777" w:rsidR="00000000" w:rsidRDefault="00000000">
      <w:pPr>
        <w:rPr>
          <w:rFonts w:eastAsia="等线" w:hint="eastAsia"/>
          <w:lang w:eastAsia="zh-CN"/>
        </w:rPr>
      </w:pPr>
      <w:r>
        <w:rPr>
          <w:rFonts w:eastAsia="等线" w:hint="eastAsia"/>
          <w:lang w:eastAsia="zh-CN"/>
        </w:rPr>
        <w:t>/</w:t>
      </w:r>
      <w:r>
        <w:rPr>
          <w:rFonts w:eastAsia="等线"/>
          <w:lang w:eastAsia="zh-CN"/>
        </w:rPr>
        <w:t xml:space="preserve">/ </w:t>
      </w:r>
      <w:r>
        <w:rPr>
          <w:rFonts w:eastAsia="等线"/>
          <w:color w:val="0070C0"/>
          <w:lang w:eastAsia="zh-CN"/>
        </w:rPr>
        <w:t>Start of the quotation</w:t>
      </w:r>
    </w:p>
    <w:p w14:paraId="5650002D" w14:textId="77777777" w:rsidR="00000000" w:rsidRDefault="00000000">
      <w:pPr>
        <w:autoSpaceDE w:val="0"/>
        <w:autoSpaceDN w:val="0"/>
        <w:adjustRightInd w:val="0"/>
        <w:spacing w:before="100" w:beforeAutospacing="1" w:afterLines="50" w:after="120"/>
        <w:jc w:val="left"/>
        <w:textAlignment w:val="baseline"/>
        <w:rPr>
          <w:rFonts w:ascii="Times New Roman" w:eastAsia="宋体" w:hAnsi="Times New Roman"/>
          <w:lang w:val="en-US" w:eastAsia="zh-CN"/>
        </w:rPr>
      </w:pPr>
      <w:r>
        <w:rPr>
          <w:rFonts w:eastAsia="宋体" w:cs="Arial"/>
          <w:b/>
          <w:bCs/>
          <w:color w:val="008000"/>
          <w:kern w:val="2"/>
          <w:lang w:val="en-US" w:eastAsia="zh-CN"/>
        </w:rPr>
        <w:t>CU suggest the candidate cell(s) to DU, “gNB-DU can suggest candidate cells after the gNB-CU initiates the L1/L2 inter-cell mobility configuration” is with low priority.</w:t>
      </w:r>
    </w:p>
    <w:p w14:paraId="56239A49" w14:textId="77777777" w:rsidR="00000000" w:rsidRDefault="00000000">
      <w:pPr>
        <w:autoSpaceDE w:val="0"/>
        <w:autoSpaceDN w:val="0"/>
        <w:adjustRightInd w:val="0"/>
        <w:spacing w:before="100" w:beforeAutospacing="1" w:afterLines="50" w:after="120"/>
        <w:jc w:val="left"/>
        <w:textAlignment w:val="baseline"/>
        <w:rPr>
          <w:rFonts w:eastAsia="宋体" w:cs="Arial"/>
          <w:b/>
          <w:bCs/>
          <w:color w:val="008000"/>
          <w:kern w:val="2"/>
          <w:lang w:val="en-US" w:eastAsia="zh-CN"/>
        </w:rPr>
      </w:pPr>
      <w:r>
        <w:rPr>
          <w:rFonts w:eastAsia="宋体" w:cs="Arial"/>
          <w:b/>
          <w:bCs/>
          <w:color w:val="008000"/>
          <w:kern w:val="2"/>
          <w:lang w:val="en-US" w:eastAsia="zh-CN"/>
        </w:rPr>
        <w:t>CU can update the suggested candidate cells.</w:t>
      </w:r>
    </w:p>
    <w:p w14:paraId="2EE2B77D" w14:textId="77777777" w:rsidR="00000000" w:rsidRDefault="00000000">
      <w:pPr>
        <w:rPr>
          <w:rFonts w:eastAsia="等线" w:hint="eastAsia"/>
          <w:lang w:eastAsia="zh-CN"/>
        </w:rPr>
      </w:pPr>
      <w:r>
        <w:rPr>
          <w:rFonts w:eastAsia="等线" w:hint="eastAsia"/>
          <w:lang w:eastAsia="zh-CN"/>
        </w:rPr>
        <w:lastRenderedPageBreak/>
        <w:t>/</w:t>
      </w:r>
      <w:r>
        <w:rPr>
          <w:rFonts w:eastAsia="等线"/>
          <w:lang w:eastAsia="zh-CN"/>
        </w:rPr>
        <w:t xml:space="preserve">/ </w:t>
      </w:r>
      <w:r>
        <w:rPr>
          <w:rFonts w:eastAsia="等线"/>
          <w:color w:val="0070C0"/>
          <w:lang w:eastAsia="zh-CN"/>
        </w:rPr>
        <w:t>End of the quotation</w:t>
      </w:r>
    </w:p>
    <w:p w14:paraId="4AA60F80" w14:textId="77777777" w:rsidR="00000000" w:rsidRDefault="00000000">
      <w:pPr>
        <w:rPr>
          <w:lang w:eastAsia="zh-CN"/>
        </w:rPr>
      </w:pPr>
      <w:r>
        <w:rPr>
          <w:rFonts w:hint="eastAsia"/>
          <w:lang w:eastAsia="zh-CN"/>
        </w:rPr>
        <w:t>W</w:t>
      </w:r>
      <w:r>
        <w:rPr>
          <w:lang w:eastAsia="zh-CN"/>
        </w:rPr>
        <w:t xml:space="preserve">ith the additional PCI configured in the measurement configuration of the serving cell, UE could perform L1 measurement for up-to seven intra-frequency candidate cells and report four measurement results in one piece of report. In order to apply the LTM in the inter-frequency scenario, UE may perform </w:t>
      </w:r>
      <w:r>
        <w:rPr>
          <w:rFonts w:hint="eastAsia"/>
          <w:lang w:eastAsia="zh-CN"/>
        </w:rPr>
        <w:t>inter</w:t>
      </w:r>
      <w:r>
        <w:rPr>
          <w:lang w:eastAsia="zh-CN"/>
        </w:rPr>
        <w:t xml:space="preserve">-frequency L1 measurement and report which is one enhancement for the current specification. However, it is not necessary </w:t>
      </w:r>
      <w:r>
        <w:rPr>
          <w:rFonts w:hint="eastAsia"/>
          <w:lang w:eastAsia="zh-CN"/>
        </w:rPr>
        <w:t>that</w:t>
      </w:r>
      <w:r>
        <w:rPr>
          <w:lang w:eastAsia="zh-CN"/>
        </w:rPr>
        <w:t xml:space="preserve"> the UE </w:t>
      </w:r>
      <w:r>
        <w:rPr>
          <w:rFonts w:hint="eastAsia"/>
          <w:lang w:eastAsia="zh-CN"/>
        </w:rPr>
        <w:t>performs</w:t>
      </w:r>
      <w:r>
        <w:rPr>
          <w:lang w:eastAsia="zh-CN"/>
        </w:rPr>
        <w:t xml:space="preserve"> L1 measurement for non-configured cells</w:t>
      </w:r>
      <w:r>
        <w:rPr>
          <w:rFonts w:hint="eastAsia"/>
          <w:lang w:eastAsia="zh-CN"/>
        </w:rPr>
        <w:t>,</w:t>
      </w:r>
      <w:r>
        <w:rPr>
          <w:lang w:eastAsia="zh-CN"/>
        </w:rPr>
        <w:t xml:space="preserve"> especially for inter-frequency cells.</w:t>
      </w:r>
      <w:r>
        <w:rPr>
          <w:rFonts w:hint="eastAsia"/>
          <w:lang w:eastAsia="zh-CN"/>
        </w:rPr>
        <w:t xml:space="preserve"> </w:t>
      </w:r>
      <w:r>
        <w:rPr>
          <w:lang w:eastAsia="zh-CN"/>
        </w:rPr>
        <w:t>L1 measurement for non-candidates results in heavier signalling and overhead.</w:t>
      </w:r>
    </w:p>
    <w:p w14:paraId="5FAD7A37" w14:textId="77777777" w:rsidR="00000000" w:rsidRDefault="00000000">
      <w:pPr>
        <w:rPr>
          <w:lang w:eastAsia="zh-CN"/>
        </w:rPr>
      </w:pPr>
      <w:r>
        <w:rPr>
          <w:lang w:eastAsia="zh-CN"/>
        </w:rPr>
        <w:t xml:space="preserve">We assume that first stage measurement for the pre-configuration is L3 measurement and second stage measurement to trigger the switch command </w:t>
      </w:r>
      <w:r>
        <w:rPr>
          <w:rFonts w:hint="eastAsia"/>
          <w:lang w:eastAsia="zh-CN"/>
        </w:rPr>
        <w:t>is</w:t>
      </w:r>
      <w:r>
        <w:rPr>
          <w:lang w:eastAsia="zh-CN"/>
        </w:rPr>
        <w:t xml:space="preserve"> L1 measurement. </w:t>
      </w:r>
      <w:r>
        <w:rPr>
          <w:rFonts w:hint="eastAsia"/>
          <w:lang w:val="en-US" w:eastAsia="zh-CN"/>
        </w:rPr>
        <w:t>One</w:t>
      </w:r>
      <w:r>
        <w:rPr>
          <w:lang w:eastAsia="zh-CN"/>
        </w:rPr>
        <w:t xml:space="preserve"> question is the relation between L1 measurement</w:t>
      </w:r>
      <w:r>
        <w:rPr>
          <w:rFonts w:hint="eastAsia"/>
          <w:lang w:val="en-US" w:eastAsia="zh-CN"/>
        </w:rPr>
        <w:t xml:space="preserve"> configuration</w:t>
      </w:r>
      <w:r>
        <w:rPr>
          <w:lang w:eastAsia="zh-CN"/>
        </w:rPr>
        <w:t xml:space="preserve"> and L3 measurement</w:t>
      </w:r>
      <w:r>
        <w:rPr>
          <w:rFonts w:hint="eastAsia"/>
          <w:lang w:val="en-US" w:eastAsia="zh-CN"/>
        </w:rPr>
        <w:t xml:space="preserve"> report</w:t>
      </w:r>
      <w:r>
        <w:rPr>
          <w:lang w:eastAsia="zh-CN"/>
        </w:rPr>
        <w:t xml:space="preserve">. RAN4 discussed this question </w:t>
      </w:r>
      <w:r>
        <w:rPr>
          <w:rFonts w:hint="eastAsia"/>
          <w:lang w:val="en-US" w:eastAsia="zh-CN"/>
        </w:rPr>
        <w:t>and made</w:t>
      </w:r>
      <w:r>
        <w:rPr>
          <w:lang w:eastAsia="zh-CN"/>
        </w:rPr>
        <w:t xml:space="preserve"> </w:t>
      </w:r>
      <w:r>
        <w:rPr>
          <w:rFonts w:hint="eastAsia"/>
          <w:lang w:val="en-US" w:eastAsia="zh-CN"/>
        </w:rPr>
        <w:t>some agreements</w:t>
      </w:r>
      <w:r>
        <w:rPr>
          <w:lang w:eastAsia="zh-CN"/>
        </w:rPr>
        <w:t xml:space="preserve"> as follows.  </w:t>
      </w:r>
    </w:p>
    <w:p w14:paraId="1D366C38" w14:textId="77777777" w:rsidR="00000000" w:rsidRDefault="00000000">
      <w:pPr>
        <w:rPr>
          <w:rFonts w:eastAsia="等线"/>
          <w:lang w:eastAsia="zh-CN"/>
        </w:rPr>
      </w:pPr>
      <w:r>
        <w:rPr>
          <w:rFonts w:eastAsia="等线" w:hint="eastAsia"/>
          <w:lang w:eastAsia="zh-CN"/>
        </w:rPr>
        <w:t>/</w:t>
      </w:r>
      <w:r>
        <w:rPr>
          <w:rFonts w:eastAsia="等线"/>
          <w:lang w:eastAsia="zh-CN"/>
        </w:rPr>
        <w:t xml:space="preserve">/ </w:t>
      </w:r>
      <w:r>
        <w:rPr>
          <w:rFonts w:eastAsia="等线"/>
          <w:color w:val="0070C0"/>
          <w:lang w:eastAsia="zh-CN"/>
        </w:rPr>
        <w:t>Start of the quotation</w:t>
      </w:r>
    </w:p>
    <w:p w14:paraId="4BE26AD2" w14:textId="77777777" w:rsidR="00000000" w:rsidRDefault="00000000">
      <w:pPr>
        <w:widowControl w:val="0"/>
        <w:autoSpaceDE w:val="0"/>
        <w:autoSpaceDN w:val="0"/>
        <w:adjustRightInd w:val="0"/>
        <w:spacing w:after="0"/>
        <w:textAlignment w:val="baseline"/>
        <w:outlineLvl w:val="7"/>
        <w:rPr>
          <w:rFonts w:ascii="Calibri" w:eastAsia="微软雅黑" w:hAnsi="Calibri" w:cs="微软雅黑"/>
          <w:b/>
          <w:bCs/>
          <w:sz w:val="21"/>
          <w:szCs w:val="21"/>
        </w:rPr>
      </w:pPr>
      <w:bookmarkStart w:id="8" w:name="OLE_LINK8"/>
      <w:r>
        <w:rPr>
          <w:rFonts w:ascii="Calibri" w:eastAsia="微软雅黑" w:hAnsi="Calibri" w:cs="微软雅黑"/>
          <w:b/>
          <w:bCs/>
          <w:kern w:val="2"/>
          <w:sz w:val="21"/>
          <w:szCs w:val="21"/>
          <w:lang w:val="en-US" w:eastAsia="zh-CN" w:bidi="ar"/>
        </w:rPr>
        <w:t xml:space="preserve">&lt;Agreement&gt;: </w:t>
      </w:r>
    </w:p>
    <w:p w14:paraId="4828E942" w14:textId="77777777" w:rsidR="00000000" w:rsidRDefault="00000000">
      <w:pPr>
        <w:pStyle w:val="af0"/>
        <w:numPr>
          <w:ilvl w:val="1"/>
          <w:numId w:val="9"/>
        </w:numPr>
        <w:autoSpaceDE w:val="0"/>
        <w:spacing w:before="0" w:beforeAutospacing="0" w:after="120" w:afterAutospacing="0"/>
        <w:ind w:left="1440"/>
        <w:jc w:val="both"/>
        <w:rPr>
          <w:rFonts w:ascii="Calibri" w:eastAsia="微软雅黑" w:hAnsi="Calibri" w:cs="微软雅黑"/>
          <w:sz w:val="21"/>
          <w:szCs w:val="21"/>
        </w:rPr>
      </w:pPr>
      <w:r>
        <w:rPr>
          <w:rFonts w:ascii="Calibri" w:eastAsia="微软雅黑" w:hAnsi="Calibri" w:cs="微软雅黑"/>
          <w:kern w:val="2"/>
          <w:sz w:val="21"/>
          <w:szCs w:val="21"/>
          <w:lang w:bidi="ar"/>
        </w:rPr>
        <w:t>For the baseline “UE is NOT expected to use L3 measurement results for intra-frequency or inter-frequency L1 measurement report”:</w:t>
      </w:r>
    </w:p>
    <w:p w14:paraId="64896330" w14:textId="77777777" w:rsidR="00000000" w:rsidRDefault="00000000">
      <w:pPr>
        <w:pStyle w:val="af0"/>
        <w:numPr>
          <w:ilvl w:val="2"/>
          <w:numId w:val="9"/>
        </w:numPr>
        <w:autoSpaceDE w:val="0"/>
        <w:spacing w:before="0" w:beforeAutospacing="0" w:after="120" w:afterAutospacing="0"/>
        <w:jc w:val="both"/>
        <w:rPr>
          <w:sz w:val="15"/>
          <w:szCs w:val="15"/>
        </w:rPr>
      </w:pPr>
      <w:r>
        <w:rPr>
          <w:rFonts w:ascii="Calibri" w:eastAsia="微软雅黑" w:hAnsi="Calibri" w:cs="微软雅黑"/>
          <w:kern w:val="2"/>
          <w:sz w:val="21"/>
          <w:szCs w:val="21"/>
          <w:lang w:bidi="ar"/>
        </w:rPr>
        <w:t>For the behaviour of the NW, L3 measurement report is not the prerequisite of L1 measurement configuration.</w:t>
      </w:r>
      <w:bookmarkEnd w:id="8"/>
    </w:p>
    <w:p w14:paraId="05AF1CF4" w14:textId="77777777" w:rsidR="00000000" w:rsidRDefault="00000000">
      <w:pPr>
        <w:pStyle w:val="af0"/>
        <w:autoSpaceDE w:val="0"/>
        <w:spacing w:before="0" w:beforeAutospacing="0" w:after="120" w:afterAutospacing="0"/>
        <w:ind w:left="2016"/>
        <w:jc w:val="both"/>
        <w:rPr>
          <w:sz w:val="15"/>
          <w:szCs w:val="15"/>
        </w:rPr>
      </w:pPr>
      <w:r>
        <w:rPr>
          <w:rFonts w:hint="eastAsia"/>
          <w:sz w:val="15"/>
          <w:szCs w:val="15"/>
        </w:rPr>
        <w:t>…</w:t>
      </w:r>
    </w:p>
    <w:p w14:paraId="29F6816D" w14:textId="77777777" w:rsidR="00000000" w:rsidRDefault="00000000">
      <w:pPr>
        <w:rPr>
          <w:rFonts w:eastAsia="等线" w:hint="eastAsia"/>
          <w:lang w:eastAsia="zh-CN"/>
        </w:rPr>
      </w:pPr>
      <w:r>
        <w:rPr>
          <w:rFonts w:eastAsia="等线" w:hint="eastAsia"/>
          <w:lang w:eastAsia="zh-CN"/>
        </w:rPr>
        <w:t>/</w:t>
      </w:r>
      <w:r>
        <w:rPr>
          <w:rFonts w:eastAsia="等线"/>
          <w:lang w:eastAsia="zh-CN"/>
        </w:rPr>
        <w:t xml:space="preserve">/ </w:t>
      </w:r>
      <w:r>
        <w:rPr>
          <w:rFonts w:eastAsia="等线"/>
          <w:color w:val="0070C0"/>
          <w:lang w:eastAsia="zh-CN"/>
        </w:rPr>
        <w:t>End of the quotation</w:t>
      </w:r>
    </w:p>
    <w:p w14:paraId="70D002B1" w14:textId="77777777" w:rsidR="00000000" w:rsidRDefault="00000000">
      <w:pPr>
        <w:rPr>
          <w:b/>
          <w:bCs/>
          <w:lang w:eastAsia="zh-CN"/>
        </w:rPr>
      </w:pPr>
      <w:r>
        <w:rPr>
          <w:rFonts w:hint="eastAsia"/>
          <w:b/>
          <w:bCs/>
          <w:lang w:val="en-US" w:eastAsia="zh-CN"/>
        </w:rPr>
        <w:t>Observation 3</w:t>
      </w:r>
      <w:r>
        <w:rPr>
          <w:b/>
          <w:bCs/>
          <w:lang w:eastAsia="zh-CN"/>
        </w:rPr>
        <w:t>: RAN</w:t>
      </w:r>
      <w:r>
        <w:rPr>
          <w:rFonts w:hint="eastAsia"/>
          <w:b/>
          <w:bCs/>
          <w:lang w:val="en-US" w:eastAsia="zh-CN"/>
        </w:rPr>
        <w:t>4</w:t>
      </w:r>
      <w:r>
        <w:rPr>
          <w:b/>
          <w:bCs/>
          <w:lang w:eastAsia="zh-CN"/>
        </w:rPr>
        <w:t xml:space="preserve"> confirm</w:t>
      </w:r>
      <w:r>
        <w:rPr>
          <w:rFonts w:hint="eastAsia"/>
          <w:b/>
          <w:bCs/>
          <w:lang w:val="en-US" w:eastAsia="zh-CN"/>
        </w:rPr>
        <w:t>s</w:t>
      </w:r>
      <w:r>
        <w:rPr>
          <w:b/>
          <w:bCs/>
          <w:lang w:eastAsia="zh-CN"/>
        </w:rPr>
        <w:t xml:space="preserve"> that </w:t>
      </w:r>
      <w:r>
        <w:rPr>
          <w:rFonts w:ascii="Calibri" w:eastAsia="微软雅黑" w:hAnsi="Calibri" w:cs="微软雅黑" w:hint="eastAsia"/>
          <w:b/>
          <w:bCs/>
          <w:kern w:val="2"/>
          <w:sz w:val="21"/>
          <w:szCs w:val="21"/>
          <w:lang w:val="en-US" w:eastAsia="zh-CN" w:bidi="ar"/>
        </w:rPr>
        <w:t>f</w:t>
      </w:r>
      <w:r>
        <w:rPr>
          <w:rFonts w:ascii="Calibri" w:eastAsia="微软雅黑" w:hAnsi="Calibri" w:cs="微软雅黑"/>
          <w:b/>
          <w:bCs/>
          <w:kern w:val="2"/>
          <w:sz w:val="21"/>
          <w:szCs w:val="21"/>
          <w:lang w:val="en-US" w:eastAsia="zh-CN" w:bidi="ar"/>
        </w:rPr>
        <w:t>or the behaviour of the NW, L3 measurement report is not the prerequisite of L1 measurement configuration</w:t>
      </w:r>
      <w:r>
        <w:rPr>
          <w:b/>
          <w:bCs/>
          <w:lang w:eastAsia="zh-CN"/>
        </w:rPr>
        <w:t>.</w:t>
      </w:r>
    </w:p>
    <w:p w14:paraId="7704472B" w14:textId="77777777" w:rsidR="00000000" w:rsidRDefault="00000000">
      <w:pPr>
        <w:rPr>
          <w:lang w:eastAsia="zh-CN"/>
        </w:rPr>
      </w:pPr>
      <w:r>
        <w:rPr>
          <w:lang w:eastAsia="zh-CN"/>
        </w:rPr>
        <w:t xml:space="preserve">In our understanding, it is not essential to have the limitation that network shall configure L1 measurement on a neighbour cell after receiving L3 measurement report on that cell since SMTC could be used for the </w:t>
      </w:r>
      <w:r>
        <w:rPr>
          <w:rFonts w:hint="eastAsia"/>
          <w:lang w:eastAsia="zh-CN"/>
        </w:rPr>
        <w:t>L1</w:t>
      </w:r>
      <w:r>
        <w:rPr>
          <w:lang w:eastAsia="zh-CN"/>
        </w:rPr>
        <w:t xml:space="preserve"> measurement configuration. That is, there should be no limitation on the network behaviour in the specification. Therefore, RAN2 should </w:t>
      </w:r>
      <w:r>
        <w:rPr>
          <w:rFonts w:hint="eastAsia"/>
          <w:lang w:val="en-US" w:eastAsia="zh-CN"/>
        </w:rPr>
        <w:t xml:space="preserve">also </w:t>
      </w:r>
      <w:r>
        <w:rPr>
          <w:lang w:eastAsia="zh-CN"/>
        </w:rPr>
        <w:t xml:space="preserve">assume that L3 measurement report is not the prerequisite of L1 measurement configuration on a neighbour cell. </w:t>
      </w:r>
    </w:p>
    <w:p w14:paraId="7A2B3B06" w14:textId="77777777" w:rsidR="00000000" w:rsidRDefault="00000000">
      <w:pPr>
        <w:rPr>
          <w:b/>
          <w:bCs/>
          <w:lang w:eastAsia="zh-CN"/>
        </w:rPr>
      </w:pPr>
      <w:r>
        <w:rPr>
          <w:rFonts w:hint="eastAsia"/>
          <w:b/>
          <w:bCs/>
          <w:lang w:eastAsia="zh-CN"/>
        </w:rPr>
        <w:t>P</w:t>
      </w:r>
      <w:r>
        <w:rPr>
          <w:b/>
          <w:bCs/>
          <w:lang w:eastAsia="zh-CN"/>
        </w:rPr>
        <w:t xml:space="preserve">roposal </w:t>
      </w:r>
      <w:r>
        <w:rPr>
          <w:rFonts w:hint="eastAsia"/>
          <w:b/>
          <w:bCs/>
          <w:lang w:val="en-US" w:eastAsia="zh-CN"/>
        </w:rPr>
        <w:t>2</w:t>
      </w:r>
      <w:r>
        <w:rPr>
          <w:b/>
          <w:bCs/>
          <w:lang w:eastAsia="zh-CN"/>
        </w:rPr>
        <w:t xml:space="preserve">: RAN2 </w:t>
      </w:r>
      <w:r>
        <w:rPr>
          <w:rFonts w:hint="eastAsia"/>
          <w:b/>
          <w:bCs/>
          <w:lang w:val="en-US" w:eastAsia="zh-CN"/>
        </w:rPr>
        <w:t>confirms</w:t>
      </w:r>
      <w:r>
        <w:rPr>
          <w:b/>
          <w:bCs/>
          <w:lang w:eastAsia="zh-CN"/>
        </w:rPr>
        <w:t xml:space="preserve"> that</w:t>
      </w:r>
      <w:r>
        <w:rPr>
          <w:rFonts w:hint="eastAsia"/>
          <w:b/>
          <w:bCs/>
          <w:lang w:val="en-US" w:eastAsia="zh-CN"/>
        </w:rPr>
        <w:t xml:space="preserve"> from NW perspective,</w:t>
      </w:r>
      <w:bookmarkStart w:id="9" w:name="OLE_LINK9"/>
      <w:r>
        <w:rPr>
          <w:b/>
          <w:bCs/>
          <w:lang w:eastAsia="zh-CN"/>
        </w:rPr>
        <w:t xml:space="preserve"> L3 measurement report is not the prerequisite of L1 measurement configuration on a neighbour cell</w:t>
      </w:r>
      <w:bookmarkEnd w:id="9"/>
      <w:r>
        <w:rPr>
          <w:b/>
          <w:bCs/>
          <w:lang w:eastAsia="zh-CN"/>
        </w:rPr>
        <w:t>. LS to RAN1/RAN</w:t>
      </w:r>
      <w:r>
        <w:rPr>
          <w:rFonts w:hint="eastAsia"/>
          <w:b/>
          <w:bCs/>
          <w:lang w:val="en-US" w:eastAsia="zh-CN"/>
        </w:rPr>
        <w:t>3</w:t>
      </w:r>
      <w:r>
        <w:rPr>
          <w:b/>
          <w:bCs/>
          <w:lang w:eastAsia="zh-CN"/>
        </w:rPr>
        <w:t xml:space="preserve"> may be needed.</w:t>
      </w:r>
    </w:p>
    <w:p w14:paraId="67843F80" w14:textId="77777777" w:rsidR="00000000" w:rsidRDefault="00000000">
      <w:pPr>
        <w:rPr>
          <w:lang w:eastAsia="zh-CN"/>
        </w:rPr>
      </w:pPr>
      <w:r>
        <w:rPr>
          <w:lang w:eastAsia="zh-CN"/>
        </w:rPr>
        <w:t>During the traditional serving cell switch, UE reported measurements (may include beam-related information) are transmitted to the target only if available. However, for L1/L2 inter-cell mobility, we assume the switch is triggered by a beam-level indication. Thus, the Switch Request message should include UE reported measurement information with beam-related information since the target need</w:t>
      </w:r>
      <w:r>
        <w:rPr>
          <w:rFonts w:hint="eastAsia"/>
          <w:lang w:eastAsia="zh-CN"/>
        </w:rPr>
        <w:t>s</w:t>
      </w:r>
      <w:r>
        <w:rPr>
          <w:lang w:eastAsia="zh-CN"/>
        </w:rPr>
        <w:t xml:space="preserve"> these results to prepare the L1/L2 inter-cell mobility. </w:t>
      </w:r>
    </w:p>
    <w:p w14:paraId="5785081C" w14:textId="77777777" w:rsidR="00000000" w:rsidRDefault="00000000">
      <w:pPr>
        <w:rPr>
          <w:rFonts w:hint="eastAsia"/>
          <w:b/>
          <w:bCs/>
          <w:lang w:eastAsia="zh-CN"/>
        </w:rPr>
      </w:pPr>
      <w:r>
        <w:rPr>
          <w:b/>
          <w:bCs/>
          <w:lang w:eastAsia="zh-CN"/>
        </w:rPr>
        <w:t xml:space="preserve">Observation </w:t>
      </w:r>
      <w:r>
        <w:rPr>
          <w:rFonts w:hint="eastAsia"/>
          <w:b/>
          <w:bCs/>
          <w:lang w:val="en-US" w:eastAsia="zh-CN"/>
        </w:rPr>
        <w:t>4</w:t>
      </w:r>
      <w:r>
        <w:rPr>
          <w:b/>
          <w:bCs/>
          <w:lang w:eastAsia="zh-CN"/>
        </w:rPr>
        <w:t xml:space="preserve">: UE reported measurement is optional in the legacy request message </w:t>
      </w:r>
      <w:r>
        <w:rPr>
          <w:rFonts w:hint="eastAsia"/>
          <w:b/>
          <w:bCs/>
          <w:lang w:eastAsia="zh-CN"/>
        </w:rPr>
        <w:t>fr</w:t>
      </w:r>
      <w:r>
        <w:rPr>
          <w:b/>
          <w:bCs/>
          <w:lang w:eastAsia="zh-CN"/>
        </w:rPr>
        <w:t>om source node to candidates.</w:t>
      </w:r>
    </w:p>
    <w:p w14:paraId="2595089E" w14:textId="77777777" w:rsidR="00000000" w:rsidRDefault="00000000">
      <w:pPr>
        <w:rPr>
          <w:rFonts w:hint="eastAsia"/>
          <w:lang w:eastAsia="zh-CN"/>
        </w:rPr>
      </w:pPr>
      <w:r>
        <w:rPr>
          <w:rFonts w:hint="eastAsia"/>
          <w:lang w:eastAsia="zh-CN"/>
        </w:rPr>
        <w:t>F</w:t>
      </w:r>
      <w:r>
        <w:rPr>
          <w:lang w:eastAsia="zh-CN"/>
        </w:rPr>
        <w:t>or LTM, as shown in the table below [2], T</w:t>
      </w:r>
      <w:r>
        <w:rPr>
          <w:vertAlign w:val="subscript"/>
          <w:lang w:eastAsia="zh-CN"/>
        </w:rPr>
        <w:t xml:space="preserve">search </w:t>
      </w:r>
      <w:r>
        <w:rPr>
          <w:lang w:eastAsia="zh-CN"/>
        </w:rPr>
        <w:t>is the time required to search the target cell which ranges from 0ms (if cell is known) to 60ms (if cell is unknown)</w:t>
      </w:r>
      <w:r>
        <w:rPr>
          <w:rFonts w:hint="eastAsia"/>
          <w:lang w:eastAsia="zh-CN"/>
        </w:rPr>
        <w:t>.</w:t>
      </w:r>
      <w:r>
        <w:rPr>
          <w:lang w:eastAsia="zh-CN"/>
        </w:rPr>
        <w:t xml:space="preserve"> That is, there is no limitation that the candidate is a known cell during the previous discussion in RAN2.</w:t>
      </w:r>
    </w:p>
    <w:p w14:paraId="61786532" w14:textId="77777777" w:rsidR="00000000" w:rsidRDefault="00000000">
      <w:pPr>
        <w:jc w:val="center"/>
        <w:rPr>
          <w:b/>
          <w:lang w:eastAsia="zh-CN"/>
        </w:rPr>
      </w:pPr>
      <w:r>
        <w:rPr>
          <w:b/>
          <w:lang w:eastAsia="zh-CN"/>
        </w:rPr>
        <w:t>Table 1: Components of Mobility Latency</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4"/>
        <w:gridCol w:w="4414"/>
        <w:gridCol w:w="3173"/>
      </w:tblGrid>
      <w:tr w:rsidR="00000000" w14:paraId="6E57EF0D" w14:textId="77777777">
        <w:tc>
          <w:tcPr>
            <w:tcW w:w="2122" w:type="dxa"/>
          </w:tcPr>
          <w:p w14:paraId="62CF1A29" w14:textId="77777777" w:rsidR="00000000" w:rsidRDefault="00000000">
            <w:pPr>
              <w:rPr>
                <w:b/>
                <w:bCs/>
                <w:lang w:eastAsia="zh-CN"/>
              </w:rPr>
            </w:pPr>
            <w:r>
              <w:rPr>
                <w:b/>
                <w:bCs/>
                <w:lang w:eastAsia="zh-CN"/>
              </w:rPr>
              <w:t>Component</w:t>
            </w:r>
          </w:p>
        </w:tc>
        <w:tc>
          <w:tcPr>
            <w:tcW w:w="4674" w:type="dxa"/>
          </w:tcPr>
          <w:p w14:paraId="3E2B7F6C" w14:textId="77777777" w:rsidR="00000000" w:rsidRDefault="00000000">
            <w:pPr>
              <w:rPr>
                <w:b/>
                <w:bCs/>
                <w:lang w:eastAsia="zh-CN"/>
              </w:rPr>
            </w:pPr>
            <w:r>
              <w:rPr>
                <w:b/>
                <w:bCs/>
                <w:lang w:eastAsia="zh-CN"/>
              </w:rPr>
              <w:t>Meaning</w:t>
            </w:r>
          </w:p>
        </w:tc>
        <w:tc>
          <w:tcPr>
            <w:tcW w:w="3399" w:type="dxa"/>
          </w:tcPr>
          <w:p w14:paraId="25C4149F" w14:textId="77777777" w:rsidR="00000000" w:rsidRDefault="00000000">
            <w:pPr>
              <w:rPr>
                <w:b/>
                <w:bCs/>
                <w:lang w:eastAsia="zh-CN"/>
              </w:rPr>
            </w:pPr>
            <w:r>
              <w:rPr>
                <w:b/>
                <w:bCs/>
                <w:lang w:eastAsia="zh-CN"/>
              </w:rPr>
              <w:t>Value</w:t>
            </w:r>
          </w:p>
        </w:tc>
      </w:tr>
      <w:tr w:rsidR="00000000" w14:paraId="2738E8E1" w14:textId="77777777">
        <w:tc>
          <w:tcPr>
            <w:tcW w:w="2122" w:type="dxa"/>
          </w:tcPr>
          <w:p w14:paraId="3E7AB704" w14:textId="77777777" w:rsidR="00000000" w:rsidRDefault="00000000">
            <w:pPr>
              <w:rPr>
                <w:lang w:eastAsia="zh-CN"/>
              </w:rPr>
            </w:pPr>
            <w:r>
              <w:rPr>
                <w:lang w:eastAsia="zh-CN"/>
              </w:rPr>
              <w:t>T</w:t>
            </w:r>
            <w:r>
              <w:rPr>
                <w:vertAlign w:val="subscript"/>
                <w:lang w:eastAsia="zh-CN"/>
              </w:rPr>
              <w:t>RRC</w:t>
            </w:r>
          </w:p>
        </w:tc>
        <w:tc>
          <w:tcPr>
            <w:tcW w:w="4674" w:type="dxa"/>
          </w:tcPr>
          <w:p w14:paraId="04CBE082" w14:textId="77777777" w:rsidR="00000000" w:rsidRDefault="00000000">
            <w:pPr>
              <w:rPr>
                <w:lang w:eastAsia="zh-CN"/>
              </w:rPr>
            </w:pPr>
            <w:r>
              <w:rPr>
                <w:lang w:eastAsia="zh-CN"/>
              </w:rPr>
              <w:t xml:space="preserve">Processing time for </w:t>
            </w:r>
            <w:r>
              <w:rPr>
                <w:i/>
                <w:iCs/>
                <w:lang w:eastAsia="zh-CN"/>
              </w:rPr>
              <w:t>RRCReconfiguration</w:t>
            </w:r>
            <w:r>
              <w:rPr>
                <w:lang w:eastAsia="zh-CN"/>
              </w:rPr>
              <w:t xml:space="preserve"> carrying candidate configurations</w:t>
            </w:r>
          </w:p>
        </w:tc>
        <w:tc>
          <w:tcPr>
            <w:tcW w:w="3399" w:type="dxa"/>
          </w:tcPr>
          <w:p w14:paraId="1C709CB7" w14:textId="77777777" w:rsidR="00000000" w:rsidRDefault="00000000">
            <w:pPr>
              <w:rPr>
                <w:lang w:eastAsia="zh-CN"/>
              </w:rPr>
            </w:pPr>
            <w:r>
              <w:rPr>
                <w:rFonts w:hint="eastAsia"/>
                <w:lang w:eastAsia="zh-CN"/>
              </w:rPr>
              <w:t>U</w:t>
            </w:r>
            <w:r>
              <w:rPr>
                <w:lang w:eastAsia="zh-CN"/>
              </w:rPr>
              <w:t>p to [10] ms</w:t>
            </w:r>
          </w:p>
        </w:tc>
      </w:tr>
      <w:tr w:rsidR="00000000" w14:paraId="6DA8BECA" w14:textId="77777777">
        <w:tc>
          <w:tcPr>
            <w:tcW w:w="2122" w:type="dxa"/>
          </w:tcPr>
          <w:p w14:paraId="4D4AD5C1" w14:textId="77777777" w:rsidR="00000000" w:rsidRDefault="00000000">
            <w:pPr>
              <w:rPr>
                <w:vertAlign w:val="subscript"/>
                <w:lang w:eastAsia="zh-CN"/>
              </w:rPr>
            </w:pPr>
            <w:r>
              <w:rPr>
                <w:lang w:eastAsia="zh-CN"/>
              </w:rPr>
              <w:t>T</w:t>
            </w:r>
            <w:r>
              <w:rPr>
                <w:vertAlign w:val="subscript"/>
                <w:lang w:eastAsia="zh-CN"/>
              </w:rPr>
              <w:t xml:space="preserve">processing,1 </w:t>
            </w:r>
            <w:r>
              <w:rPr>
                <w:lang w:eastAsia="zh-CN"/>
              </w:rPr>
              <w:t>/</w:t>
            </w:r>
          </w:p>
          <w:p w14:paraId="4AF73B08" w14:textId="77777777" w:rsidR="00000000" w:rsidRDefault="00000000">
            <w:pPr>
              <w:rPr>
                <w:vertAlign w:val="subscript"/>
                <w:lang w:eastAsia="zh-CN"/>
              </w:rPr>
            </w:pPr>
            <w:r>
              <w:rPr>
                <w:lang w:eastAsia="zh-CN"/>
              </w:rPr>
              <w:t>T</w:t>
            </w:r>
            <w:r>
              <w:rPr>
                <w:vertAlign w:val="subscript"/>
                <w:lang w:eastAsia="zh-CN"/>
              </w:rPr>
              <w:t>processing,2</w:t>
            </w:r>
          </w:p>
        </w:tc>
        <w:tc>
          <w:tcPr>
            <w:tcW w:w="4674" w:type="dxa"/>
          </w:tcPr>
          <w:p w14:paraId="09A08DA8" w14:textId="77777777" w:rsidR="00000000" w:rsidRDefault="00000000">
            <w:pPr>
              <w:rPr>
                <w:lang w:eastAsia="zh-CN"/>
              </w:rPr>
            </w:pPr>
            <w:r>
              <w:rPr>
                <w:lang w:eastAsia="zh-CN"/>
              </w:rPr>
              <w:t>Time for UE processing, before and after cell switch command, respectively. This may include L2/3 reconfiguration, RF retuning, baseband retuning, security update if needed, etc.</w:t>
            </w:r>
          </w:p>
        </w:tc>
        <w:tc>
          <w:tcPr>
            <w:tcW w:w="3399" w:type="dxa"/>
          </w:tcPr>
          <w:p w14:paraId="6F672126" w14:textId="77777777" w:rsidR="00000000" w:rsidRDefault="00000000">
            <w:pPr>
              <w:rPr>
                <w:lang w:eastAsia="zh-CN"/>
              </w:rPr>
            </w:pPr>
            <w:r>
              <w:rPr>
                <w:rFonts w:hint="eastAsia"/>
                <w:lang w:eastAsia="zh-CN"/>
              </w:rPr>
              <w:t>U</w:t>
            </w:r>
            <w:r>
              <w:rPr>
                <w:lang w:eastAsia="zh-CN"/>
              </w:rPr>
              <w:t>p to [20] ms for same FR</w:t>
            </w:r>
          </w:p>
          <w:p w14:paraId="626F94B5" w14:textId="77777777" w:rsidR="00000000" w:rsidRDefault="00000000">
            <w:pPr>
              <w:rPr>
                <w:lang w:eastAsia="zh-CN"/>
              </w:rPr>
            </w:pPr>
            <w:r>
              <w:rPr>
                <w:rFonts w:hint="eastAsia"/>
                <w:lang w:eastAsia="zh-CN"/>
              </w:rPr>
              <w:t>U</w:t>
            </w:r>
            <w:r>
              <w:rPr>
                <w:lang w:eastAsia="zh-CN"/>
              </w:rPr>
              <w:t>p to [40] ms for different FR</w:t>
            </w:r>
          </w:p>
        </w:tc>
      </w:tr>
      <w:tr w:rsidR="00000000" w14:paraId="10FC695A" w14:textId="77777777">
        <w:tc>
          <w:tcPr>
            <w:tcW w:w="2122" w:type="dxa"/>
          </w:tcPr>
          <w:p w14:paraId="7DAC3FD1" w14:textId="77777777" w:rsidR="00000000" w:rsidRDefault="00000000">
            <w:pPr>
              <w:rPr>
                <w:lang w:eastAsia="zh-CN"/>
              </w:rPr>
            </w:pPr>
            <w:r>
              <w:rPr>
                <w:lang w:eastAsia="zh-CN"/>
              </w:rPr>
              <w:lastRenderedPageBreak/>
              <w:t>T</w:t>
            </w:r>
            <w:r>
              <w:rPr>
                <w:vertAlign w:val="subscript"/>
                <w:lang w:eastAsia="zh-CN"/>
              </w:rPr>
              <w:t>meas</w:t>
            </w:r>
          </w:p>
        </w:tc>
        <w:tc>
          <w:tcPr>
            <w:tcW w:w="4674" w:type="dxa"/>
          </w:tcPr>
          <w:p w14:paraId="54193F9E" w14:textId="77777777" w:rsidR="00000000" w:rsidRDefault="00000000">
            <w:pPr>
              <w:rPr>
                <w:lang w:eastAsia="zh-CN"/>
              </w:rPr>
            </w:pPr>
            <w:r>
              <w:rPr>
                <w:lang w:eastAsia="zh-CN"/>
              </w:rPr>
              <w:t>Measurement delay (from target appears to cell switch command)</w:t>
            </w:r>
          </w:p>
        </w:tc>
        <w:tc>
          <w:tcPr>
            <w:tcW w:w="3399" w:type="dxa"/>
          </w:tcPr>
          <w:p w14:paraId="67AA72A1" w14:textId="77777777" w:rsidR="00000000" w:rsidRDefault="00000000">
            <w:pPr>
              <w:rPr>
                <w:lang w:eastAsia="zh-CN"/>
              </w:rPr>
            </w:pPr>
            <w:r>
              <w:rPr>
                <w:rFonts w:hint="eastAsia"/>
                <w:lang w:eastAsia="zh-CN"/>
              </w:rPr>
              <w:t>-</w:t>
            </w:r>
          </w:p>
        </w:tc>
      </w:tr>
      <w:tr w:rsidR="00000000" w14:paraId="5B5860FF" w14:textId="77777777">
        <w:tc>
          <w:tcPr>
            <w:tcW w:w="2122" w:type="dxa"/>
          </w:tcPr>
          <w:p w14:paraId="3E625386" w14:textId="77777777" w:rsidR="00000000" w:rsidRDefault="00000000">
            <w:pPr>
              <w:rPr>
                <w:lang w:eastAsia="zh-CN"/>
              </w:rPr>
            </w:pPr>
            <w:r>
              <w:rPr>
                <w:lang w:eastAsia="zh-CN"/>
              </w:rPr>
              <w:t>T</w:t>
            </w:r>
            <w:r>
              <w:rPr>
                <w:vertAlign w:val="subscript"/>
                <w:lang w:eastAsia="zh-CN"/>
              </w:rPr>
              <w:t>cmd</w:t>
            </w:r>
          </w:p>
        </w:tc>
        <w:tc>
          <w:tcPr>
            <w:tcW w:w="4674" w:type="dxa"/>
          </w:tcPr>
          <w:p w14:paraId="5D2B0D80" w14:textId="77777777" w:rsidR="00000000" w:rsidRDefault="00000000">
            <w:pPr>
              <w:rPr>
                <w:lang w:eastAsia="zh-CN"/>
              </w:rPr>
            </w:pPr>
            <w:r>
              <w:rPr>
                <w:lang w:eastAsia="zh-CN"/>
              </w:rPr>
              <w:t>Time for processing L1/L2-command (HARQ and parsing)</w:t>
            </w:r>
          </w:p>
        </w:tc>
        <w:tc>
          <w:tcPr>
            <w:tcW w:w="3399" w:type="dxa"/>
          </w:tcPr>
          <w:p w14:paraId="57B1CED3" w14:textId="77777777" w:rsidR="00000000" w:rsidRDefault="00000000">
            <w:pPr>
              <w:rPr>
                <w:lang w:eastAsia="zh-CN"/>
              </w:rPr>
            </w:pPr>
            <w:r>
              <w:rPr>
                <w:rFonts w:hint="eastAsia"/>
                <w:lang w:eastAsia="zh-CN"/>
              </w:rPr>
              <w:t>U</w:t>
            </w:r>
            <w:r>
              <w:rPr>
                <w:lang w:eastAsia="zh-CN"/>
              </w:rPr>
              <w:t>p to [5] ms</w:t>
            </w:r>
          </w:p>
        </w:tc>
      </w:tr>
      <w:tr w:rsidR="00000000" w14:paraId="7A0FB58A" w14:textId="77777777">
        <w:tc>
          <w:tcPr>
            <w:tcW w:w="2122" w:type="dxa"/>
          </w:tcPr>
          <w:p w14:paraId="688E0980" w14:textId="77777777" w:rsidR="00000000" w:rsidRDefault="00000000">
            <w:pPr>
              <w:rPr>
                <w:lang w:eastAsia="zh-CN"/>
              </w:rPr>
            </w:pPr>
            <w:r>
              <w:rPr>
                <w:lang w:eastAsia="zh-CN"/>
              </w:rPr>
              <w:t>T</w:t>
            </w:r>
            <w:r>
              <w:rPr>
                <w:vertAlign w:val="subscript"/>
                <w:lang w:eastAsia="zh-CN"/>
              </w:rPr>
              <w:t>search</w:t>
            </w:r>
          </w:p>
        </w:tc>
        <w:tc>
          <w:tcPr>
            <w:tcW w:w="4674" w:type="dxa"/>
          </w:tcPr>
          <w:p w14:paraId="2C0F5ECD" w14:textId="77777777" w:rsidR="00000000" w:rsidRDefault="00000000">
            <w:pPr>
              <w:rPr>
                <w:lang w:eastAsia="zh-CN"/>
              </w:rPr>
            </w:pPr>
            <w:r>
              <w:rPr>
                <w:lang w:eastAsia="zh-CN"/>
              </w:rPr>
              <w:t>Time required to search the target cell</w:t>
            </w:r>
          </w:p>
        </w:tc>
        <w:tc>
          <w:tcPr>
            <w:tcW w:w="3399" w:type="dxa"/>
          </w:tcPr>
          <w:p w14:paraId="64B49624" w14:textId="77777777" w:rsidR="00000000" w:rsidRDefault="00000000">
            <w:pPr>
              <w:rPr>
                <w:lang w:eastAsia="zh-CN"/>
              </w:rPr>
            </w:pPr>
            <w:r>
              <w:rPr>
                <w:lang w:eastAsia="zh-CN"/>
              </w:rPr>
              <w:t>0ms (if cell is known)</w:t>
            </w:r>
          </w:p>
          <w:p w14:paraId="7EF0E1B4" w14:textId="77777777" w:rsidR="00000000" w:rsidRDefault="00000000">
            <w:pPr>
              <w:rPr>
                <w:lang w:eastAsia="zh-CN"/>
              </w:rPr>
            </w:pPr>
            <w:r>
              <w:rPr>
                <w:rFonts w:hint="eastAsia"/>
                <w:lang w:eastAsia="zh-CN"/>
              </w:rPr>
              <w:t>U</w:t>
            </w:r>
            <w:r>
              <w:rPr>
                <w:lang w:eastAsia="zh-CN"/>
              </w:rPr>
              <w:t>p to [60] ms (if cell is unknown)</w:t>
            </w:r>
          </w:p>
        </w:tc>
      </w:tr>
      <w:tr w:rsidR="00000000" w14:paraId="0D667BB9" w14:textId="77777777">
        <w:tc>
          <w:tcPr>
            <w:tcW w:w="2122" w:type="dxa"/>
          </w:tcPr>
          <w:p w14:paraId="47B478C7" w14:textId="77777777" w:rsidR="00000000" w:rsidRDefault="00000000">
            <w:pPr>
              <w:rPr>
                <w:lang w:eastAsia="zh-CN"/>
              </w:rPr>
            </w:pPr>
            <w:r>
              <w:rPr>
                <w:lang w:eastAsia="zh-CN"/>
              </w:rPr>
              <w:t>T</w:t>
            </w:r>
            <w:r>
              <w:rPr>
                <w:vertAlign w:val="subscript"/>
                <w:lang w:eastAsia="zh-CN"/>
              </w:rPr>
              <w:t>Δ</w:t>
            </w:r>
          </w:p>
        </w:tc>
        <w:tc>
          <w:tcPr>
            <w:tcW w:w="4674" w:type="dxa"/>
          </w:tcPr>
          <w:p w14:paraId="718A37B1" w14:textId="77777777" w:rsidR="00000000" w:rsidRDefault="00000000">
            <w:pPr>
              <w:rPr>
                <w:lang w:eastAsia="zh-CN"/>
              </w:rPr>
            </w:pPr>
            <w:r>
              <w:rPr>
                <w:lang w:eastAsia="zh-CN"/>
              </w:rPr>
              <w:t>Time for fine tracking and acquiring full timing information</w:t>
            </w:r>
          </w:p>
        </w:tc>
        <w:tc>
          <w:tcPr>
            <w:tcW w:w="3399" w:type="dxa"/>
          </w:tcPr>
          <w:p w14:paraId="5E87737D" w14:textId="77777777" w:rsidR="00000000" w:rsidRDefault="00000000">
            <w:pPr>
              <w:rPr>
                <w:lang w:eastAsia="zh-CN"/>
              </w:rPr>
            </w:pPr>
            <w:r>
              <w:rPr>
                <w:lang w:eastAsia="zh-CN"/>
              </w:rPr>
              <w:t>SMTC periodicity (typ. [20] ms)</w:t>
            </w:r>
          </w:p>
        </w:tc>
      </w:tr>
      <w:tr w:rsidR="00000000" w14:paraId="47E4B5ED" w14:textId="77777777">
        <w:tc>
          <w:tcPr>
            <w:tcW w:w="2122" w:type="dxa"/>
          </w:tcPr>
          <w:p w14:paraId="2FA51E9B" w14:textId="77777777" w:rsidR="00000000" w:rsidRDefault="00000000">
            <w:pPr>
              <w:rPr>
                <w:lang w:eastAsia="zh-CN"/>
              </w:rPr>
            </w:pPr>
            <w:r>
              <w:rPr>
                <w:lang w:eastAsia="zh-CN"/>
              </w:rPr>
              <w:t>T</w:t>
            </w:r>
            <w:r>
              <w:rPr>
                <w:vertAlign w:val="subscript"/>
                <w:lang w:eastAsia="zh-CN"/>
              </w:rPr>
              <w:t>margin</w:t>
            </w:r>
          </w:p>
        </w:tc>
        <w:tc>
          <w:tcPr>
            <w:tcW w:w="4674" w:type="dxa"/>
          </w:tcPr>
          <w:p w14:paraId="6C93F533" w14:textId="77777777" w:rsidR="00000000" w:rsidRDefault="00000000">
            <w:pPr>
              <w:rPr>
                <w:lang w:eastAsia="zh-CN"/>
              </w:rPr>
            </w:pPr>
            <w:r>
              <w:rPr>
                <w:lang w:eastAsia="zh-CN"/>
              </w:rPr>
              <w:t>Time for SSB or CSI-RS post-processing</w:t>
            </w:r>
          </w:p>
        </w:tc>
        <w:tc>
          <w:tcPr>
            <w:tcW w:w="3399" w:type="dxa"/>
          </w:tcPr>
          <w:p w14:paraId="03329E04" w14:textId="77777777" w:rsidR="00000000" w:rsidRDefault="00000000">
            <w:pPr>
              <w:rPr>
                <w:lang w:eastAsia="zh-CN"/>
              </w:rPr>
            </w:pPr>
            <w:r>
              <w:rPr>
                <w:lang w:eastAsia="zh-CN"/>
              </w:rPr>
              <w:t>Up to [2] ms</w:t>
            </w:r>
          </w:p>
        </w:tc>
      </w:tr>
      <w:tr w:rsidR="00000000" w14:paraId="425AC833" w14:textId="77777777">
        <w:tc>
          <w:tcPr>
            <w:tcW w:w="2122" w:type="dxa"/>
          </w:tcPr>
          <w:p w14:paraId="2C2420F7" w14:textId="77777777" w:rsidR="00000000" w:rsidRDefault="00000000">
            <w:pPr>
              <w:rPr>
                <w:lang w:eastAsia="zh-CN"/>
              </w:rPr>
            </w:pPr>
            <w:r>
              <w:rPr>
                <w:lang w:eastAsia="zh-CN"/>
              </w:rPr>
              <w:t>T</w:t>
            </w:r>
            <w:r>
              <w:rPr>
                <w:vertAlign w:val="subscript"/>
                <w:lang w:eastAsia="zh-CN"/>
              </w:rPr>
              <w:t>IU</w:t>
            </w:r>
          </w:p>
        </w:tc>
        <w:tc>
          <w:tcPr>
            <w:tcW w:w="4674" w:type="dxa"/>
          </w:tcPr>
          <w:p w14:paraId="01116260" w14:textId="77777777" w:rsidR="00000000" w:rsidRDefault="00000000">
            <w:pPr>
              <w:rPr>
                <w:lang w:eastAsia="zh-CN"/>
              </w:rPr>
            </w:pPr>
            <w:r>
              <w:rPr>
                <w:lang w:eastAsia="zh-CN"/>
              </w:rPr>
              <w:t>interruption uncertainty in acquiring the first available PRACH occasion in the new cell</w:t>
            </w:r>
          </w:p>
        </w:tc>
        <w:tc>
          <w:tcPr>
            <w:tcW w:w="3399" w:type="dxa"/>
          </w:tcPr>
          <w:p w14:paraId="12F7AAA9" w14:textId="77777777" w:rsidR="00000000" w:rsidRDefault="00000000">
            <w:pPr>
              <w:rPr>
                <w:lang w:eastAsia="zh-CN"/>
              </w:rPr>
            </w:pPr>
            <w:r>
              <w:rPr>
                <w:lang w:eastAsia="zh-CN"/>
              </w:rPr>
              <w:t>Typ. [15] ms</w:t>
            </w:r>
          </w:p>
        </w:tc>
      </w:tr>
      <w:tr w:rsidR="00000000" w14:paraId="7C61BF81" w14:textId="77777777">
        <w:tc>
          <w:tcPr>
            <w:tcW w:w="2122" w:type="dxa"/>
          </w:tcPr>
          <w:p w14:paraId="2FBF115A" w14:textId="77777777" w:rsidR="00000000" w:rsidRDefault="00000000">
            <w:pPr>
              <w:rPr>
                <w:lang w:eastAsia="zh-CN"/>
              </w:rPr>
            </w:pPr>
            <w:r>
              <w:rPr>
                <w:lang w:eastAsia="zh-CN"/>
              </w:rPr>
              <w:t>T</w:t>
            </w:r>
            <w:r>
              <w:rPr>
                <w:vertAlign w:val="subscript"/>
                <w:lang w:eastAsia="zh-CN"/>
              </w:rPr>
              <w:t>RAR</w:t>
            </w:r>
          </w:p>
        </w:tc>
        <w:tc>
          <w:tcPr>
            <w:tcW w:w="4674" w:type="dxa"/>
          </w:tcPr>
          <w:p w14:paraId="50096A22" w14:textId="77777777" w:rsidR="00000000" w:rsidRDefault="00000000">
            <w:pPr>
              <w:rPr>
                <w:lang w:eastAsia="zh-CN"/>
              </w:rPr>
            </w:pPr>
            <w:r>
              <w:rPr>
                <w:lang w:eastAsia="zh-CN"/>
              </w:rPr>
              <w:t>Time for RAR delay</w:t>
            </w:r>
          </w:p>
        </w:tc>
        <w:tc>
          <w:tcPr>
            <w:tcW w:w="3399" w:type="dxa"/>
          </w:tcPr>
          <w:p w14:paraId="14397C49" w14:textId="77777777" w:rsidR="00000000" w:rsidRDefault="00000000">
            <w:pPr>
              <w:rPr>
                <w:lang w:eastAsia="zh-CN"/>
              </w:rPr>
            </w:pPr>
            <w:r>
              <w:rPr>
                <w:lang w:eastAsia="zh-CN"/>
              </w:rPr>
              <w:t>Typ. [4] ms</w:t>
            </w:r>
          </w:p>
        </w:tc>
      </w:tr>
      <w:tr w:rsidR="00000000" w14:paraId="2B992628" w14:textId="77777777">
        <w:tc>
          <w:tcPr>
            <w:tcW w:w="2122" w:type="dxa"/>
          </w:tcPr>
          <w:p w14:paraId="4CFCA08A" w14:textId="77777777" w:rsidR="00000000" w:rsidRDefault="00000000">
            <w:pPr>
              <w:rPr>
                <w:lang w:eastAsia="zh-CN"/>
              </w:rPr>
            </w:pPr>
            <w:r>
              <w:rPr>
                <w:rFonts w:hint="eastAsia"/>
                <w:lang w:eastAsia="zh-CN"/>
              </w:rPr>
              <w:t>T</w:t>
            </w:r>
            <w:r>
              <w:rPr>
                <w:vertAlign w:val="subscript"/>
                <w:lang w:eastAsia="zh-CN"/>
              </w:rPr>
              <w:t>first-data</w:t>
            </w:r>
          </w:p>
        </w:tc>
        <w:tc>
          <w:tcPr>
            <w:tcW w:w="4674" w:type="dxa"/>
          </w:tcPr>
          <w:p w14:paraId="12A79E89" w14:textId="77777777" w:rsidR="00000000" w:rsidRDefault="00000000">
            <w:pPr>
              <w:rPr>
                <w:lang w:eastAsia="zh-CN"/>
              </w:rPr>
            </w:pPr>
            <w:r>
              <w:rPr>
                <w:rFonts w:hint="eastAsia"/>
                <w:lang w:eastAsia="zh-CN"/>
              </w:rPr>
              <w:t>T</w:t>
            </w:r>
            <w:r>
              <w:rPr>
                <w:lang w:eastAsia="zh-CN"/>
              </w:rPr>
              <w:t>ime for UE performs the first DL/UL reception/</w:t>
            </w:r>
            <w:r>
              <w:rPr>
                <w:rFonts w:hint="eastAsia"/>
                <w:lang w:eastAsia="zh-CN"/>
              </w:rPr>
              <w:t xml:space="preserve"> </w:t>
            </w:r>
            <w:r>
              <w:rPr>
                <w:lang w:eastAsia="zh-CN"/>
              </w:rPr>
              <w:t>transmission on the indicated beam of the target cell, after RAR</w:t>
            </w:r>
          </w:p>
        </w:tc>
        <w:tc>
          <w:tcPr>
            <w:tcW w:w="3399" w:type="dxa"/>
          </w:tcPr>
          <w:p w14:paraId="43799D6D" w14:textId="77777777" w:rsidR="00000000" w:rsidRDefault="00000000">
            <w:pPr>
              <w:rPr>
                <w:lang w:eastAsia="zh-CN"/>
              </w:rPr>
            </w:pPr>
            <w:r>
              <w:rPr>
                <w:rFonts w:hint="eastAsia"/>
                <w:lang w:eastAsia="zh-CN"/>
              </w:rPr>
              <w:t>-</w:t>
            </w:r>
          </w:p>
        </w:tc>
      </w:tr>
    </w:tbl>
    <w:p w14:paraId="2D5991EB" w14:textId="77777777" w:rsidR="00000000" w:rsidRDefault="00000000">
      <w:pPr>
        <w:rPr>
          <w:lang w:eastAsia="zh-CN"/>
        </w:rPr>
      </w:pPr>
    </w:p>
    <w:p w14:paraId="603F9F7D" w14:textId="77777777" w:rsidR="00000000" w:rsidRDefault="00000000">
      <w:pPr>
        <w:rPr>
          <w:lang w:eastAsia="zh-CN"/>
        </w:rPr>
      </w:pPr>
      <w:r>
        <w:rPr>
          <w:lang w:eastAsia="zh-CN"/>
        </w:rPr>
        <w:t>In another word, following the legacy, NW may configure a candidate for LTM without L3 measurement results. It is reasonable because operates could have the flexibility to select the target node based on other information (e.g., co-site, UE trajectory prediction). That is, measurement and report is optional in the LTM procedure. This was also touched in RAN1#110bis-e meeting when RAN1 stud</w:t>
      </w:r>
      <w:r>
        <w:rPr>
          <w:rFonts w:hint="eastAsia"/>
          <w:lang w:eastAsia="zh-CN"/>
        </w:rPr>
        <w:t>ied</w:t>
      </w:r>
      <w:r>
        <w:rPr>
          <w:lang w:eastAsia="zh-CN"/>
        </w:rPr>
        <w:t xml:space="preserve"> the importance of ping-pong issue since filtering is one of potential solutions for the ping-pong issue. </w:t>
      </w:r>
    </w:p>
    <w:p w14:paraId="03D66451" w14:textId="77777777" w:rsidR="00000000" w:rsidRDefault="00000000">
      <w:pPr>
        <w:rPr>
          <w:lang w:eastAsia="zh-CN"/>
        </w:rPr>
      </w:pPr>
      <w:r>
        <w:rPr>
          <w:rFonts w:hint="eastAsia"/>
          <w:lang w:eastAsia="zh-CN"/>
        </w:rPr>
        <w:t>T</w:t>
      </w:r>
      <w:r>
        <w:rPr>
          <w:lang w:eastAsia="zh-CN"/>
        </w:rPr>
        <w:t>he fourth question is raised by RAN1 and related NW behaviour need to be specified by RAN3.</w:t>
      </w:r>
      <w:r>
        <w:rPr>
          <w:rFonts w:hint="eastAsia"/>
          <w:lang w:val="en-US" w:eastAsia="zh-CN"/>
        </w:rPr>
        <w:t xml:space="preserve"> </w:t>
      </w:r>
      <w:r>
        <w:rPr>
          <w:lang w:eastAsia="zh-CN"/>
        </w:rPr>
        <w:t xml:space="preserve">During the discussion in RAN1, Some companies observed that UE-based filtering may be not necessary if L3 measurement is always involved when NW selects the LTM candidates. They suspended the discussion and decided to wait RAN2’s conclusion. To align the understanding of all RAN groups </w:t>
      </w:r>
      <w:r>
        <w:rPr>
          <w:rFonts w:hint="eastAsia"/>
          <w:lang w:eastAsia="zh-CN"/>
        </w:rPr>
        <w:t>and</w:t>
      </w:r>
      <w:r>
        <w:rPr>
          <w:lang w:eastAsia="zh-CN"/>
        </w:rPr>
        <w:t xml:space="preserve"> to complete the design related to candidate determination, we propose to confirm that</w:t>
      </w:r>
    </w:p>
    <w:p w14:paraId="52D32C19" w14:textId="77777777" w:rsidR="00000000" w:rsidRDefault="00000000">
      <w:pPr>
        <w:rPr>
          <w:b/>
          <w:bCs/>
          <w:lang w:eastAsia="zh-CN"/>
        </w:rPr>
      </w:pPr>
      <w:r>
        <w:rPr>
          <w:b/>
          <w:bCs/>
          <w:lang w:eastAsia="zh-CN"/>
        </w:rPr>
        <w:t xml:space="preserve">Proposal </w:t>
      </w:r>
      <w:r>
        <w:rPr>
          <w:rFonts w:hint="eastAsia"/>
          <w:b/>
          <w:bCs/>
          <w:lang w:val="en-US" w:eastAsia="zh-CN"/>
        </w:rPr>
        <w:t>3</w:t>
      </w:r>
      <w:r>
        <w:rPr>
          <w:b/>
          <w:bCs/>
          <w:lang w:eastAsia="zh-CN"/>
        </w:rPr>
        <w:t>: RAN2 assumes that CU could select LTM candidates without L3 measurement</w:t>
      </w:r>
      <w:r>
        <w:rPr>
          <w:rFonts w:hint="eastAsia"/>
          <w:b/>
          <w:bCs/>
          <w:lang w:val="en-US" w:eastAsia="zh-CN"/>
        </w:rPr>
        <w:t xml:space="preserve"> report</w:t>
      </w:r>
      <w:r>
        <w:rPr>
          <w:b/>
          <w:bCs/>
          <w:lang w:eastAsia="zh-CN"/>
        </w:rPr>
        <w:t>. LS to RAN3, cc RAN1/RAN4 may be needed.</w:t>
      </w:r>
    </w:p>
    <w:p w14:paraId="0A4FAF86" w14:textId="77777777" w:rsidR="00000000" w:rsidRDefault="00000000">
      <w:pPr>
        <w:rPr>
          <w:b/>
          <w:bCs/>
          <w:lang w:eastAsia="zh-CN"/>
        </w:rPr>
      </w:pPr>
    </w:p>
    <w:p w14:paraId="2E0D657F" w14:textId="77777777" w:rsidR="00000000" w:rsidRDefault="00000000">
      <w:pPr>
        <w:pStyle w:val="2"/>
        <w:keepNext/>
        <w:keepLines/>
        <w:widowControl/>
        <w:ind w:left="576" w:hanging="576"/>
        <w:rPr>
          <w:lang w:val="en-US" w:eastAsia="zh-CN"/>
        </w:rPr>
      </w:pPr>
      <w:r>
        <w:rPr>
          <w:lang w:eastAsia="zh-CN"/>
        </w:rPr>
        <w:t>2.</w:t>
      </w:r>
      <w:r>
        <w:rPr>
          <w:rFonts w:hint="eastAsia"/>
          <w:lang w:val="en-US" w:eastAsia="zh-CN"/>
        </w:rPr>
        <w:t>2</w:t>
      </w:r>
      <w:r>
        <w:rPr>
          <w:lang w:eastAsia="zh-CN"/>
        </w:rPr>
        <w:t xml:space="preserve"> </w:t>
      </w:r>
      <w:r>
        <w:rPr>
          <w:rFonts w:hint="eastAsia"/>
          <w:lang w:val="en-US" w:eastAsia="zh-CN"/>
        </w:rPr>
        <w:t xml:space="preserve">Relation between L3 </w:t>
      </w:r>
      <w:bookmarkStart w:id="10" w:name="OLE_LINK7"/>
      <w:r>
        <w:rPr>
          <w:lang w:eastAsia="zh-CN"/>
        </w:rPr>
        <w:t xml:space="preserve">Measurement </w:t>
      </w:r>
      <w:r>
        <w:rPr>
          <w:rFonts w:hint="eastAsia"/>
          <w:lang w:val="en-US" w:eastAsia="zh-CN"/>
        </w:rPr>
        <w:t xml:space="preserve">and L1 measurement </w:t>
      </w:r>
      <w:bookmarkEnd w:id="10"/>
    </w:p>
    <w:p w14:paraId="52FB8D5B" w14:textId="77777777" w:rsidR="00000000" w:rsidRDefault="00000000">
      <w:pPr>
        <w:rPr>
          <w:rFonts w:hint="eastAsia"/>
          <w:lang w:val="en-US" w:eastAsia="zh-CN"/>
        </w:rPr>
      </w:pPr>
      <w:r>
        <w:rPr>
          <w:rFonts w:hint="eastAsia"/>
          <w:lang w:val="en-US" w:eastAsia="zh-CN"/>
        </w:rPr>
        <w:t>During RAN4#107 meeting, besides the agreement about the relation between L3 measurement report and L1 measurement configuration, they discuss the relation between L3 measurement and L1 measurement with the following agreement:</w:t>
      </w:r>
    </w:p>
    <w:p w14:paraId="176ABC32" w14:textId="77777777" w:rsidR="00000000" w:rsidRDefault="00000000">
      <w:pPr>
        <w:rPr>
          <w:rFonts w:hint="eastAsia"/>
          <w:lang w:val="en-US" w:eastAsia="zh-CN"/>
        </w:rPr>
      </w:pPr>
      <w:r>
        <w:rPr>
          <w:rFonts w:eastAsia="等线" w:hint="eastAsia"/>
          <w:lang w:eastAsia="zh-CN"/>
        </w:rPr>
        <w:t>/</w:t>
      </w:r>
      <w:r>
        <w:rPr>
          <w:rFonts w:eastAsia="等线"/>
          <w:lang w:eastAsia="zh-CN"/>
        </w:rPr>
        <w:t xml:space="preserve">/ </w:t>
      </w:r>
      <w:r>
        <w:rPr>
          <w:rFonts w:eastAsia="等线"/>
          <w:color w:val="0070C0"/>
          <w:lang w:eastAsia="zh-CN"/>
        </w:rPr>
        <w:t>Start of the quotation</w:t>
      </w:r>
    </w:p>
    <w:p w14:paraId="74C27F5C" w14:textId="77777777" w:rsidR="00000000" w:rsidRDefault="00000000">
      <w:pPr>
        <w:widowControl w:val="0"/>
        <w:autoSpaceDE w:val="0"/>
        <w:autoSpaceDN w:val="0"/>
        <w:adjustRightInd w:val="0"/>
        <w:spacing w:after="0"/>
        <w:textAlignment w:val="baseline"/>
        <w:outlineLvl w:val="7"/>
        <w:rPr>
          <w:rFonts w:ascii="Calibri" w:eastAsia="微软雅黑" w:hAnsi="Calibri" w:cs="微软雅黑"/>
          <w:b/>
          <w:bCs/>
          <w:sz w:val="21"/>
          <w:szCs w:val="21"/>
        </w:rPr>
      </w:pPr>
      <w:r>
        <w:rPr>
          <w:rFonts w:ascii="Calibri" w:eastAsia="微软雅黑" w:hAnsi="Calibri" w:cs="微软雅黑"/>
          <w:b/>
          <w:bCs/>
          <w:kern w:val="2"/>
          <w:sz w:val="21"/>
          <w:szCs w:val="21"/>
          <w:lang w:val="en-US" w:eastAsia="zh-CN" w:bidi="ar"/>
        </w:rPr>
        <w:t xml:space="preserve">&lt;Agreement&gt;: </w:t>
      </w:r>
    </w:p>
    <w:p w14:paraId="649CEB46" w14:textId="77777777" w:rsidR="00000000" w:rsidRDefault="00000000">
      <w:pPr>
        <w:pStyle w:val="af0"/>
        <w:numPr>
          <w:ilvl w:val="1"/>
          <w:numId w:val="9"/>
        </w:numPr>
        <w:autoSpaceDE w:val="0"/>
        <w:spacing w:before="0" w:beforeAutospacing="0" w:after="120" w:afterAutospacing="0"/>
        <w:ind w:left="1440"/>
        <w:jc w:val="both"/>
        <w:rPr>
          <w:rFonts w:ascii="Calibri" w:eastAsia="微软雅黑" w:hAnsi="Calibri" w:cs="微软雅黑"/>
          <w:sz w:val="21"/>
          <w:szCs w:val="21"/>
        </w:rPr>
      </w:pPr>
      <w:r>
        <w:rPr>
          <w:rFonts w:ascii="Calibri" w:eastAsia="微软雅黑" w:hAnsi="Calibri" w:cs="微软雅黑"/>
          <w:kern w:val="2"/>
          <w:sz w:val="21"/>
          <w:szCs w:val="21"/>
          <w:lang w:bidi="ar"/>
        </w:rPr>
        <w:t>For the baseline “UE is NOT expected to use L3 measurement results for intra-frequency or inter-frequency L1 measurement report”:</w:t>
      </w:r>
    </w:p>
    <w:p w14:paraId="72FACA32" w14:textId="77777777" w:rsidR="00000000" w:rsidRDefault="00000000">
      <w:pPr>
        <w:pStyle w:val="af0"/>
        <w:autoSpaceDE w:val="0"/>
        <w:spacing w:before="0" w:beforeAutospacing="0" w:after="120" w:afterAutospacing="0"/>
        <w:ind w:left="2016"/>
        <w:jc w:val="both"/>
        <w:rPr>
          <w:rFonts w:ascii="Calibri" w:eastAsia="微软雅黑" w:hAnsi="Calibri" w:cs="微软雅黑"/>
          <w:sz w:val="21"/>
          <w:szCs w:val="21"/>
        </w:rPr>
      </w:pPr>
      <w:r>
        <w:rPr>
          <w:rFonts w:hint="eastAsia"/>
          <w:sz w:val="15"/>
          <w:szCs w:val="15"/>
        </w:rPr>
        <w:t>…</w:t>
      </w:r>
    </w:p>
    <w:p w14:paraId="1A2BE457" w14:textId="77777777" w:rsidR="00000000" w:rsidRDefault="00000000">
      <w:pPr>
        <w:pStyle w:val="af0"/>
        <w:numPr>
          <w:ilvl w:val="2"/>
          <w:numId w:val="9"/>
        </w:numPr>
        <w:autoSpaceDE w:val="0"/>
        <w:spacing w:before="0" w:beforeAutospacing="0" w:after="120" w:afterAutospacing="0"/>
        <w:jc w:val="both"/>
        <w:rPr>
          <w:rFonts w:ascii="Calibri" w:eastAsia="微软雅黑" w:hAnsi="Calibri" w:cs="微软雅黑"/>
          <w:sz w:val="21"/>
          <w:szCs w:val="21"/>
        </w:rPr>
      </w:pPr>
      <w:r>
        <w:rPr>
          <w:rFonts w:ascii="Calibri" w:eastAsia="微软雅黑" w:hAnsi="Calibri" w:cs="微软雅黑"/>
          <w:kern w:val="2"/>
          <w:sz w:val="21"/>
          <w:szCs w:val="21"/>
          <w:lang w:bidi="ar"/>
        </w:rPr>
        <w:t>From the view of UE, UE should have performed L3 measurement on the neighbour cell before UE performs L1 measurement on that cell.</w:t>
      </w:r>
    </w:p>
    <w:p w14:paraId="20E3A0F8" w14:textId="77777777" w:rsidR="00000000" w:rsidRDefault="00000000">
      <w:pPr>
        <w:widowControl w:val="0"/>
        <w:autoSpaceDE w:val="0"/>
        <w:autoSpaceDN w:val="0"/>
        <w:adjustRightInd w:val="0"/>
        <w:spacing w:after="0"/>
        <w:textAlignment w:val="baseline"/>
        <w:outlineLvl w:val="7"/>
        <w:rPr>
          <w:rFonts w:ascii="Calibri" w:eastAsia="微软雅黑" w:hAnsi="Calibri" w:cs="微软雅黑" w:hint="eastAsia"/>
          <w:b/>
          <w:bCs/>
          <w:kern w:val="2"/>
          <w:sz w:val="21"/>
          <w:szCs w:val="21"/>
          <w:lang w:val="en-US" w:eastAsia="zh-CN" w:bidi="ar"/>
        </w:rPr>
      </w:pPr>
      <w:r>
        <w:rPr>
          <w:rFonts w:ascii="Calibri" w:eastAsia="微软雅黑" w:hAnsi="Calibri" w:cs="微软雅黑" w:hint="eastAsia"/>
          <w:b/>
          <w:bCs/>
          <w:kern w:val="2"/>
          <w:sz w:val="21"/>
          <w:szCs w:val="21"/>
          <w:lang w:val="en-US" w:eastAsia="zh-CN" w:bidi="ar"/>
        </w:rPr>
        <w:t>&lt; Wayforward &gt;:</w:t>
      </w:r>
    </w:p>
    <w:p w14:paraId="57A308E2" w14:textId="77777777" w:rsidR="00000000" w:rsidRDefault="00000000">
      <w:pPr>
        <w:pStyle w:val="af0"/>
        <w:numPr>
          <w:ilvl w:val="1"/>
          <w:numId w:val="9"/>
        </w:numPr>
        <w:autoSpaceDE w:val="0"/>
        <w:spacing w:before="0" w:beforeAutospacing="0" w:after="120" w:afterAutospacing="0"/>
        <w:ind w:left="1440"/>
        <w:jc w:val="both"/>
        <w:rPr>
          <w:rFonts w:ascii="Calibri" w:eastAsia="微软雅黑" w:hAnsi="Calibri" w:cs="微软雅黑" w:hint="eastAsia"/>
          <w:kern w:val="2"/>
          <w:sz w:val="21"/>
          <w:szCs w:val="21"/>
          <w:lang w:bidi="ar"/>
        </w:rPr>
      </w:pPr>
      <w:r>
        <w:rPr>
          <w:rFonts w:ascii="Calibri" w:eastAsia="微软雅黑" w:hAnsi="Calibri" w:cs="微软雅黑" w:hint="eastAsia"/>
          <w:kern w:val="2"/>
          <w:sz w:val="21"/>
          <w:szCs w:val="21"/>
          <w:lang w:bidi="ar"/>
        </w:rPr>
        <w:t xml:space="preserve">For the baseline </w:t>
      </w:r>
      <w:r>
        <w:rPr>
          <w:rFonts w:ascii="Calibri" w:eastAsia="微软雅黑" w:hAnsi="Calibri" w:cs="微软雅黑" w:hint="eastAsia"/>
          <w:kern w:val="2"/>
          <w:sz w:val="21"/>
          <w:szCs w:val="21"/>
          <w:lang w:bidi="ar"/>
        </w:rPr>
        <w:t>“</w:t>
      </w:r>
      <w:r>
        <w:rPr>
          <w:rFonts w:ascii="Calibri" w:eastAsia="微软雅黑" w:hAnsi="Calibri" w:cs="微软雅黑" w:hint="eastAsia"/>
          <w:kern w:val="2"/>
          <w:sz w:val="21"/>
          <w:szCs w:val="21"/>
          <w:lang w:bidi="ar"/>
        </w:rPr>
        <w:t>UE is NOT expected to use L3 measurement results for intra-frequency or inter-frequency L1 measurement report</w:t>
      </w:r>
      <w:r>
        <w:rPr>
          <w:rFonts w:ascii="Calibri" w:eastAsia="微软雅黑" w:hAnsi="Calibri" w:cs="微软雅黑" w:hint="eastAsia"/>
          <w:kern w:val="2"/>
          <w:sz w:val="21"/>
          <w:szCs w:val="21"/>
          <w:lang w:bidi="ar"/>
        </w:rPr>
        <w:t>”</w:t>
      </w:r>
      <w:r>
        <w:rPr>
          <w:rFonts w:ascii="Calibri" w:eastAsia="微软雅黑" w:hAnsi="Calibri" w:cs="微软雅黑" w:hint="eastAsia"/>
          <w:kern w:val="2"/>
          <w:sz w:val="21"/>
          <w:szCs w:val="21"/>
          <w:lang w:bidi="ar"/>
        </w:rPr>
        <w:t>:</w:t>
      </w:r>
    </w:p>
    <w:p w14:paraId="2498A82F" w14:textId="77777777" w:rsidR="00000000" w:rsidRDefault="00000000">
      <w:pPr>
        <w:pStyle w:val="af0"/>
        <w:numPr>
          <w:ilvl w:val="1"/>
          <w:numId w:val="9"/>
        </w:numPr>
        <w:autoSpaceDE w:val="0"/>
        <w:spacing w:before="0" w:beforeAutospacing="0" w:after="120" w:afterAutospacing="0"/>
        <w:ind w:left="1440"/>
        <w:jc w:val="both"/>
        <w:rPr>
          <w:rFonts w:ascii="Calibri" w:eastAsia="微软雅黑" w:hAnsi="Calibri" w:cs="微软雅黑" w:hint="eastAsia"/>
          <w:kern w:val="2"/>
          <w:sz w:val="21"/>
          <w:szCs w:val="21"/>
          <w:lang w:bidi="ar"/>
        </w:rPr>
      </w:pPr>
      <w:r>
        <w:rPr>
          <w:rFonts w:ascii="Calibri" w:eastAsia="微软雅黑" w:hAnsi="Calibri" w:cs="微软雅黑" w:hint="eastAsia"/>
          <w:kern w:val="2"/>
          <w:sz w:val="21"/>
          <w:szCs w:val="21"/>
          <w:lang w:bidi="ar"/>
        </w:rPr>
        <w:lastRenderedPageBreak/>
        <w:t>UE is not required to perform L1 measurements on [undetected or undetectable or unknown] cell.</w:t>
      </w:r>
    </w:p>
    <w:p w14:paraId="0F78E400" w14:textId="77777777" w:rsidR="00000000" w:rsidRDefault="00000000">
      <w:pPr>
        <w:rPr>
          <w:rFonts w:eastAsia="等线" w:hint="eastAsia"/>
          <w:lang w:eastAsia="zh-CN"/>
        </w:rPr>
      </w:pPr>
      <w:r>
        <w:rPr>
          <w:rFonts w:eastAsia="等线" w:hint="eastAsia"/>
          <w:lang w:eastAsia="zh-CN"/>
        </w:rPr>
        <w:t>/</w:t>
      </w:r>
      <w:r>
        <w:rPr>
          <w:rFonts w:eastAsia="等线"/>
          <w:lang w:eastAsia="zh-CN"/>
        </w:rPr>
        <w:t xml:space="preserve">/ </w:t>
      </w:r>
      <w:r>
        <w:rPr>
          <w:rFonts w:eastAsia="等线"/>
          <w:color w:val="0070C0"/>
          <w:lang w:eastAsia="zh-CN"/>
        </w:rPr>
        <w:t>End of the quotation</w:t>
      </w:r>
    </w:p>
    <w:p w14:paraId="2BCF8E12" w14:textId="77777777" w:rsidR="00000000" w:rsidRDefault="00000000">
      <w:pPr>
        <w:rPr>
          <w:lang w:val="en-US" w:eastAsia="zh-CN"/>
        </w:rPr>
      </w:pPr>
      <w:r>
        <w:rPr>
          <w:rFonts w:hint="eastAsia"/>
          <w:lang w:val="en-US" w:eastAsia="zh-CN"/>
        </w:rPr>
        <w:t xml:space="preserve">For L3 measurement related operations, As we proposed to confirm above, L3 measurement is not the prerequisite of L1 measurement configuration on a neighbour cell, UE </w:t>
      </w:r>
    </w:p>
    <w:p w14:paraId="548A199C" w14:textId="77777777" w:rsidR="00000000" w:rsidRDefault="00000000">
      <w:pPr>
        <w:rPr>
          <w:rFonts w:hint="eastAsia"/>
          <w:b/>
          <w:bCs/>
          <w:lang w:val="en-US" w:eastAsia="zh-CN"/>
        </w:rPr>
      </w:pPr>
      <w:r>
        <w:rPr>
          <w:rFonts w:hint="eastAsia"/>
          <w:b/>
          <w:bCs/>
          <w:lang w:val="en-US" w:eastAsia="zh-CN"/>
        </w:rPr>
        <w:t>Observation 5: RAN4</w:t>
      </w:r>
      <w:r>
        <w:rPr>
          <w:b/>
          <w:bCs/>
          <w:lang w:val="en-US" w:eastAsia="zh-CN"/>
        </w:rPr>
        <w:t>’</w:t>
      </w:r>
      <w:r>
        <w:rPr>
          <w:rFonts w:hint="eastAsia"/>
          <w:b/>
          <w:bCs/>
          <w:lang w:val="en-US" w:eastAsia="zh-CN"/>
        </w:rPr>
        <w:t>s agreement about L1/L3 measurement from the view of UE indicates that L3 measurement must be configured for the cell associated by L1 measurement configuration.</w:t>
      </w:r>
    </w:p>
    <w:p w14:paraId="5105640A" w14:textId="77777777" w:rsidR="00000000" w:rsidRDefault="00000000">
      <w:pPr>
        <w:rPr>
          <w:lang w:val="en-US" w:eastAsia="zh-CN"/>
        </w:rPr>
      </w:pPr>
      <w:r>
        <w:rPr>
          <w:rFonts w:hint="eastAsia"/>
          <w:lang w:val="en-US" w:eastAsia="zh-CN"/>
        </w:rPr>
        <w:t xml:space="preserve">Based on the above LTM  procedure in the running CR, we analyze the affects from the perspective of both NW and UE. On one hand, it seems that this agreement leads to a restriction from NW perspective that each LTM candidate should be configured with L3 measurement even without related measurement report configuration. This has an effect on the step 2 in the procedure as shown in the figure X above. On the other hand, from UE perspective that UE should perform </w:t>
      </w:r>
      <w:r>
        <w:rPr>
          <w:lang w:val="en-US" w:eastAsia="zh-CN"/>
        </w:rPr>
        <w:t>L3 measurement on the neighbour cell before UE performs L1 measurement on that cell.</w:t>
      </w:r>
      <w:r>
        <w:rPr>
          <w:rFonts w:hint="eastAsia"/>
          <w:lang w:val="en-US" w:eastAsia="zh-CN"/>
        </w:rPr>
        <w:t xml:space="preserve"> This may be even related to the UE behaviour in the step 5. It is like to over-specify that </w:t>
      </w:r>
      <w:bookmarkStart w:id="11" w:name="OLE_LINK10"/>
      <w:r>
        <w:rPr>
          <w:rFonts w:hint="eastAsia"/>
          <w:lang w:val="en-US" w:eastAsia="zh-CN"/>
        </w:rPr>
        <w:t>before UE performs L1 measurement, UE needs to perform L3 measurement if not performed before</w:t>
      </w:r>
      <w:bookmarkEnd w:id="11"/>
      <w:r>
        <w:rPr>
          <w:rFonts w:hint="eastAsia"/>
          <w:lang w:val="en-US" w:eastAsia="zh-CN"/>
        </w:rPr>
        <w:t>.</w:t>
      </w:r>
    </w:p>
    <w:p w14:paraId="56DBC2D3" w14:textId="77777777" w:rsidR="00000000" w:rsidRDefault="00000000">
      <w:pPr>
        <w:rPr>
          <w:rFonts w:hint="eastAsia"/>
          <w:b/>
          <w:bCs/>
          <w:lang w:val="en-US" w:eastAsia="zh-CN"/>
        </w:rPr>
      </w:pPr>
      <w:bookmarkStart w:id="12" w:name="OLE_LINK12"/>
      <w:r>
        <w:rPr>
          <w:rFonts w:hint="eastAsia"/>
          <w:b/>
          <w:bCs/>
          <w:lang w:val="en-US" w:eastAsia="zh-CN"/>
        </w:rPr>
        <w:t>Proposal 4: RAN2 is kindly asked to confirm whether to introduce the restriction that L3 measurement must be configured for the cell associated by L1 measurement configuration.</w:t>
      </w:r>
    </w:p>
    <w:p w14:paraId="47CE07C5" w14:textId="77777777" w:rsidR="00000000" w:rsidRDefault="00000000">
      <w:pPr>
        <w:rPr>
          <w:rFonts w:hint="eastAsia"/>
          <w:b/>
          <w:bCs/>
          <w:lang w:val="en-US" w:eastAsia="zh-CN"/>
        </w:rPr>
      </w:pPr>
      <w:r>
        <w:rPr>
          <w:rFonts w:hint="eastAsia"/>
          <w:b/>
          <w:bCs/>
          <w:lang w:val="en-US" w:eastAsia="zh-CN"/>
        </w:rPr>
        <w:t>Proposal 5: RAN2 is kindly asked to confirm whether to introduce the restriction that before UE performs L1 measurement, UE needs to perform L3 measurement if not performed before.</w:t>
      </w:r>
    </w:p>
    <w:bookmarkEnd w:id="12"/>
    <w:p w14:paraId="460CF8B7" w14:textId="77777777" w:rsidR="00000000" w:rsidRDefault="00000000">
      <w:pPr>
        <w:rPr>
          <w:b/>
          <w:bCs/>
          <w:lang w:eastAsia="zh-CN"/>
        </w:rPr>
      </w:pPr>
    </w:p>
    <w:bookmarkEnd w:id="4"/>
    <w:bookmarkEnd w:id="5"/>
    <w:p w14:paraId="7AAE70C0" w14:textId="77777777" w:rsidR="00000000" w:rsidRDefault="00000000">
      <w:pPr>
        <w:pStyle w:val="1"/>
      </w:pPr>
      <w:r>
        <w:t>Conclusions</w:t>
      </w:r>
    </w:p>
    <w:p w14:paraId="112861A6" w14:textId="77777777" w:rsidR="00000000" w:rsidRDefault="00000000">
      <w:bookmarkStart w:id="13" w:name="_Hlk47377607"/>
      <w:r>
        <w:t>In this contribution, we identify measurement related issues to be enhanced for L1/L2 inter-cell mobility</w:t>
      </w:r>
      <w:r>
        <w:rPr>
          <w:rFonts w:hint="eastAsia"/>
          <w:lang w:eastAsia="zh-CN"/>
        </w:rPr>
        <w:t>.</w:t>
      </w:r>
      <w:r>
        <w:rPr>
          <w:lang w:eastAsia="zh-CN"/>
        </w:rPr>
        <w:t xml:space="preserve"> </w:t>
      </w:r>
      <w:r>
        <w:t>Following observations and proposals</w:t>
      </w:r>
      <w:bookmarkEnd w:id="13"/>
      <w:r>
        <w:t xml:space="preserve"> are made in this contribution:</w:t>
      </w:r>
    </w:p>
    <w:p w14:paraId="5536E65C" w14:textId="77777777" w:rsidR="00000000" w:rsidRDefault="00000000">
      <w:pPr>
        <w:rPr>
          <w:rFonts w:hint="eastAsia"/>
          <w:b/>
          <w:bCs/>
          <w:lang w:eastAsia="zh-CN"/>
        </w:rPr>
      </w:pPr>
      <w:r>
        <w:rPr>
          <w:rFonts w:hint="eastAsia"/>
          <w:b/>
          <w:bCs/>
          <w:lang w:eastAsia="zh-CN"/>
        </w:rPr>
        <w:t>Observation</w:t>
      </w:r>
      <w:r>
        <w:rPr>
          <w:b/>
          <w:bCs/>
          <w:lang w:eastAsia="zh-CN"/>
        </w:rPr>
        <w:t xml:space="preserve"> 1: Both latency and robustness should be considered for the L1/L2 inter-cell mobility management.</w:t>
      </w:r>
    </w:p>
    <w:p w14:paraId="36303515" w14:textId="77777777" w:rsidR="00000000" w:rsidRDefault="00000000">
      <w:pPr>
        <w:rPr>
          <w:b/>
          <w:bCs/>
          <w:lang w:eastAsia="zh-CN"/>
        </w:rPr>
      </w:pPr>
      <w:r>
        <w:rPr>
          <w:rFonts w:hint="eastAsia"/>
          <w:b/>
          <w:bCs/>
          <w:lang w:eastAsia="zh-CN"/>
        </w:rPr>
        <w:t>Observation</w:t>
      </w:r>
      <w:r>
        <w:rPr>
          <w:b/>
          <w:bCs/>
          <w:lang w:eastAsia="zh-CN"/>
        </w:rPr>
        <w:t xml:space="preserve"> </w:t>
      </w:r>
      <w:r>
        <w:rPr>
          <w:rFonts w:hint="eastAsia"/>
          <w:b/>
          <w:bCs/>
          <w:lang w:val="en-US" w:eastAsia="zh-CN"/>
        </w:rPr>
        <w:t>2</w:t>
      </w:r>
      <w:r>
        <w:rPr>
          <w:b/>
          <w:bCs/>
          <w:lang w:eastAsia="zh-CN"/>
        </w:rPr>
        <w:t>: LTM related measurement includes two stages: first stage measurement for the pre-configuration and second stage measurement for triggering the switch.</w:t>
      </w:r>
    </w:p>
    <w:p w14:paraId="7271426A" w14:textId="77777777" w:rsidR="00000000" w:rsidRDefault="00000000">
      <w:pPr>
        <w:rPr>
          <w:b/>
          <w:bCs/>
          <w:lang w:val="en-US" w:eastAsia="zh-CN"/>
        </w:rPr>
      </w:pPr>
      <w:r>
        <w:rPr>
          <w:rFonts w:hint="eastAsia"/>
          <w:b/>
          <w:bCs/>
          <w:lang w:eastAsia="zh-CN"/>
        </w:rPr>
        <w:t>P</w:t>
      </w:r>
      <w:r>
        <w:rPr>
          <w:b/>
          <w:bCs/>
          <w:lang w:eastAsia="zh-CN"/>
        </w:rPr>
        <w:t xml:space="preserve">roposal </w:t>
      </w:r>
      <w:r>
        <w:rPr>
          <w:rFonts w:hint="eastAsia"/>
          <w:b/>
          <w:bCs/>
          <w:lang w:val="en-US" w:eastAsia="zh-CN"/>
        </w:rPr>
        <w:t>1</w:t>
      </w:r>
      <w:r>
        <w:rPr>
          <w:b/>
          <w:bCs/>
          <w:lang w:eastAsia="zh-CN"/>
        </w:rPr>
        <w:t xml:space="preserve">: RAN2 is kindly asked to confirm that L3 measurement, instead of L1 measurement, could be </w:t>
      </w:r>
      <w:r>
        <w:rPr>
          <w:rFonts w:hint="eastAsia"/>
          <w:b/>
          <w:bCs/>
          <w:lang w:val="en-US" w:eastAsia="zh-CN"/>
        </w:rPr>
        <w:t>reported in the first step</w:t>
      </w:r>
      <w:r>
        <w:rPr>
          <w:b/>
          <w:bCs/>
          <w:lang w:eastAsia="zh-CN"/>
        </w:rPr>
        <w:t xml:space="preserve">. </w:t>
      </w:r>
      <w:r>
        <w:rPr>
          <w:rFonts w:hint="eastAsia"/>
          <w:b/>
          <w:bCs/>
          <w:lang w:val="en-US" w:eastAsia="zh-CN"/>
        </w:rPr>
        <w:t>LS to RAN3 is needed.</w:t>
      </w:r>
    </w:p>
    <w:p w14:paraId="7E0DC9E6" w14:textId="77777777" w:rsidR="00000000" w:rsidRDefault="00000000">
      <w:pPr>
        <w:rPr>
          <w:b/>
          <w:bCs/>
          <w:lang w:eastAsia="zh-CN"/>
        </w:rPr>
      </w:pPr>
      <w:r>
        <w:rPr>
          <w:rFonts w:hint="eastAsia"/>
          <w:b/>
          <w:bCs/>
          <w:lang w:val="en-US" w:eastAsia="zh-CN"/>
        </w:rPr>
        <w:t>Observation</w:t>
      </w:r>
      <w:r>
        <w:rPr>
          <w:b/>
          <w:bCs/>
          <w:lang w:eastAsia="zh-CN"/>
        </w:rPr>
        <w:t xml:space="preserve"> </w:t>
      </w:r>
      <w:r>
        <w:rPr>
          <w:rFonts w:hint="eastAsia"/>
          <w:b/>
          <w:bCs/>
          <w:lang w:val="en-US" w:eastAsia="zh-CN"/>
        </w:rPr>
        <w:t>3</w:t>
      </w:r>
      <w:r>
        <w:rPr>
          <w:b/>
          <w:bCs/>
          <w:lang w:eastAsia="zh-CN"/>
        </w:rPr>
        <w:t>: RAN</w:t>
      </w:r>
      <w:r>
        <w:rPr>
          <w:rFonts w:hint="eastAsia"/>
          <w:b/>
          <w:bCs/>
          <w:lang w:val="en-US" w:eastAsia="zh-CN"/>
        </w:rPr>
        <w:t>4</w:t>
      </w:r>
      <w:r>
        <w:rPr>
          <w:b/>
          <w:bCs/>
          <w:lang w:eastAsia="zh-CN"/>
        </w:rPr>
        <w:t xml:space="preserve"> confirm</w:t>
      </w:r>
      <w:r>
        <w:rPr>
          <w:rFonts w:hint="eastAsia"/>
          <w:b/>
          <w:bCs/>
          <w:lang w:val="en-US" w:eastAsia="zh-CN"/>
        </w:rPr>
        <w:t>s</w:t>
      </w:r>
      <w:r>
        <w:rPr>
          <w:b/>
          <w:bCs/>
          <w:lang w:eastAsia="zh-CN"/>
        </w:rPr>
        <w:t xml:space="preserve"> that </w:t>
      </w:r>
      <w:r>
        <w:rPr>
          <w:rFonts w:ascii="Calibri" w:eastAsia="微软雅黑" w:hAnsi="Calibri" w:cs="微软雅黑" w:hint="eastAsia"/>
          <w:b/>
          <w:bCs/>
          <w:kern w:val="2"/>
          <w:sz w:val="21"/>
          <w:szCs w:val="21"/>
          <w:lang w:val="en-US" w:eastAsia="zh-CN" w:bidi="ar"/>
        </w:rPr>
        <w:t>f</w:t>
      </w:r>
      <w:r>
        <w:rPr>
          <w:rFonts w:ascii="Calibri" w:eastAsia="微软雅黑" w:hAnsi="Calibri" w:cs="微软雅黑"/>
          <w:b/>
          <w:bCs/>
          <w:kern w:val="2"/>
          <w:sz w:val="21"/>
          <w:szCs w:val="21"/>
          <w:lang w:val="en-US" w:eastAsia="zh-CN" w:bidi="ar"/>
        </w:rPr>
        <w:t>or the behaviour of the NW, L3 measurement report is not the prerequisite of L1 measurement configuration</w:t>
      </w:r>
      <w:r>
        <w:rPr>
          <w:b/>
          <w:bCs/>
          <w:lang w:eastAsia="zh-CN"/>
        </w:rPr>
        <w:t>.</w:t>
      </w:r>
    </w:p>
    <w:p w14:paraId="7207843F" w14:textId="77777777" w:rsidR="00000000" w:rsidRDefault="00000000">
      <w:pPr>
        <w:rPr>
          <w:b/>
          <w:bCs/>
          <w:lang w:eastAsia="zh-CN"/>
        </w:rPr>
      </w:pPr>
      <w:r>
        <w:rPr>
          <w:rFonts w:hint="eastAsia"/>
          <w:b/>
          <w:bCs/>
          <w:lang w:eastAsia="zh-CN"/>
        </w:rPr>
        <w:t>P</w:t>
      </w:r>
      <w:r>
        <w:rPr>
          <w:b/>
          <w:bCs/>
          <w:lang w:eastAsia="zh-CN"/>
        </w:rPr>
        <w:t xml:space="preserve">roposal </w:t>
      </w:r>
      <w:r>
        <w:rPr>
          <w:rFonts w:hint="eastAsia"/>
          <w:b/>
          <w:bCs/>
          <w:lang w:val="en-US" w:eastAsia="zh-CN"/>
        </w:rPr>
        <w:t>2</w:t>
      </w:r>
      <w:r>
        <w:rPr>
          <w:b/>
          <w:bCs/>
          <w:lang w:eastAsia="zh-CN"/>
        </w:rPr>
        <w:t xml:space="preserve">: RAN2 </w:t>
      </w:r>
      <w:r>
        <w:rPr>
          <w:rFonts w:hint="eastAsia"/>
          <w:b/>
          <w:bCs/>
          <w:lang w:val="en-US" w:eastAsia="zh-CN"/>
        </w:rPr>
        <w:t>confirms</w:t>
      </w:r>
      <w:r>
        <w:rPr>
          <w:b/>
          <w:bCs/>
          <w:lang w:eastAsia="zh-CN"/>
        </w:rPr>
        <w:t xml:space="preserve"> that</w:t>
      </w:r>
      <w:r>
        <w:rPr>
          <w:rFonts w:hint="eastAsia"/>
          <w:b/>
          <w:bCs/>
          <w:lang w:val="en-US" w:eastAsia="zh-CN"/>
        </w:rPr>
        <w:t xml:space="preserve"> from NW perspective,</w:t>
      </w:r>
      <w:r>
        <w:rPr>
          <w:b/>
          <w:bCs/>
          <w:lang w:eastAsia="zh-CN"/>
        </w:rPr>
        <w:t xml:space="preserve"> L3 measurement report is not the prerequisite of L1 measurement configuration on a neighbour cell. LS to RAN1/RAN</w:t>
      </w:r>
      <w:r>
        <w:rPr>
          <w:rFonts w:hint="eastAsia"/>
          <w:b/>
          <w:bCs/>
          <w:lang w:val="en-US" w:eastAsia="zh-CN"/>
        </w:rPr>
        <w:t>3</w:t>
      </w:r>
      <w:r>
        <w:rPr>
          <w:b/>
          <w:bCs/>
          <w:lang w:eastAsia="zh-CN"/>
        </w:rPr>
        <w:t xml:space="preserve"> may be needed.</w:t>
      </w:r>
    </w:p>
    <w:p w14:paraId="2569634B" w14:textId="77777777" w:rsidR="00000000" w:rsidRDefault="00000000">
      <w:pPr>
        <w:rPr>
          <w:rFonts w:hint="eastAsia"/>
          <w:b/>
          <w:bCs/>
          <w:lang w:eastAsia="zh-CN"/>
        </w:rPr>
      </w:pPr>
      <w:r>
        <w:rPr>
          <w:b/>
          <w:bCs/>
          <w:lang w:eastAsia="zh-CN"/>
        </w:rPr>
        <w:t xml:space="preserve">Observation </w:t>
      </w:r>
      <w:r>
        <w:rPr>
          <w:rFonts w:hint="eastAsia"/>
          <w:b/>
          <w:bCs/>
          <w:lang w:val="en-US" w:eastAsia="zh-CN"/>
        </w:rPr>
        <w:t>4</w:t>
      </w:r>
      <w:r>
        <w:rPr>
          <w:b/>
          <w:bCs/>
          <w:lang w:eastAsia="zh-CN"/>
        </w:rPr>
        <w:t xml:space="preserve">: UE reported measurement is optional in the legacy request message </w:t>
      </w:r>
      <w:r>
        <w:rPr>
          <w:rFonts w:hint="eastAsia"/>
          <w:b/>
          <w:bCs/>
          <w:lang w:eastAsia="zh-CN"/>
        </w:rPr>
        <w:t>fr</w:t>
      </w:r>
      <w:r>
        <w:rPr>
          <w:b/>
          <w:bCs/>
          <w:lang w:eastAsia="zh-CN"/>
        </w:rPr>
        <w:t>om source node to candidates.</w:t>
      </w:r>
    </w:p>
    <w:p w14:paraId="5712F834" w14:textId="77777777" w:rsidR="00000000" w:rsidRDefault="00000000">
      <w:pPr>
        <w:rPr>
          <w:b/>
          <w:bCs/>
          <w:lang w:eastAsia="zh-CN"/>
        </w:rPr>
      </w:pPr>
      <w:r>
        <w:rPr>
          <w:b/>
          <w:bCs/>
          <w:lang w:eastAsia="zh-CN"/>
        </w:rPr>
        <w:t xml:space="preserve">Proposal </w:t>
      </w:r>
      <w:r>
        <w:rPr>
          <w:rFonts w:hint="eastAsia"/>
          <w:b/>
          <w:bCs/>
          <w:lang w:val="en-US" w:eastAsia="zh-CN"/>
        </w:rPr>
        <w:t>3</w:t>
      </w:r>
      <w:r>
        <w:rPr>
          <w:b/>
          <w:bCs/>
          <w:lang w:eastAsia="zh-CN"/>
        </w:rPr>
        <w:t>: RAN2 assumes that CU could select LTM candidates without L3 measurement</w:t>
      </w:r>
      <w:r>
        <w:rPr>
          <w:rFonts w:hint="eastAsia"/>
          <w:b/>
          <w:bCs/>
          <w:lang w:val="en-US" w:eastAsia="zh-CN"/>
        </w:rPr>
        <w:t xml:space="preserve"> report</w:t>
      </w:r>
      <w:r>
        <w:rPr>
          <w:b/>
          <w:bCs/>
          <w:lang w:eastAsia="zh-CN"/>
        </w:rPr>
        <w:t>. LS to RAN3, cc RAN1/RAN4 may be needed.</w:t>
      </w:r>
    </w:p>
    <w:p w14:paraId="0DC8D96E" w14:textId="77777777" w:rsidR="00000000" w:rsidRDefault="00000000">
      <w:pPr>
        <w:rPr>
          <w:rFonts w:hint="eastAsia"/>
          <w:b/>
          <w:bCs/>
          <w:lang w:val="en-US" w:eastAsia="zh-CN"/>
        </w:rPr>
      </w:pPr>
      <w:r>
        <w:rPr>
          <w:rFonts w:hint="eastAsia"/>
          <w:b/>
          <w:bCs/>
          <w:lang w:val="en-US" w:eastAsia="zh-CN"/>
        </w:rPr>
        <w:t>Observation 5: RAN4</w:t>
      </w:r>
      <w:r>
        <w:rPr>
          <w:b/>
          <w:bCs/>
          <w:lang w:val="en-US" w:eastAsia="zh-CN"/>
        </w:rPr>
        <w:t>’</w:t>
      </w:r>
      <w:r>
        <w:rPr>
          <w:rFonts w:hint="eastAsia"/>
          <w:b/>
          <w:bCs/>
          <w:lang w:val="en-US" w:eastAsia="zh-CN"/>
        </w:rPr>
        <w:t>s agreement about L1/L3 measurement from the view of UE indicates that L3 measurement must be configured for the cell associated by L1 measurement configuration.</w:t>
      </w:r>
    </w:p>
    <w:p w14:paraId="6D4A1212" w14:textId="77777777" w:rsidR="00000000" w:rsidRDefault="00000000">
      <w:pPr>
        <w:rPr>
          <w:rFonts w:hint="eastAsia"/>
          <w:b/>
          <w:bCs/>
          <w:lang w:val="en-US" w:eastAsia="zh-CN"/>
        </w:rPr>
      </w:pPr>
      <w:r>
        <w:rPr>
          <w:rFonts w:hint="eastAsia"/>
          <w:b/>
          <w:bCs/>
          <w:lang w:val="en-US" w:eastAsia="zh-CN"/>
        </w:rPr>
        <w:t>Proposal 4: RAN2 is kindly asked to confirm whether to introduce the restriction that L3 measurement must be configured for the cell associated by L1 measurement configuration.</w:t>
      </w:r>
    </w:p>
    <w:p w14:paraId="4DA436D2" w14:textId="77777777" w:rsidR="00000000" w:rsidRDefault="00000000">
      <w:pPr>
        <w:rPr>
          <w:rFonts w:hint="eastAsia"/>
          <w:b/>
          <w:bCs/>
          <w:lang w:val="en-US" w:eastAsia="zh-CN"/>
        </w:rPr>
      </w:pPr>
      <w:r>
        <w:rPr>
          <w:rFonts w:hint="eastAsia"/>
          <w:b/>
          <w:bCs/>
          <w:lang w:val="en-US" w:eastAsia="zh-CN"/>
        </w:rPr>
        <w:t>Proposal 5: RAN2 is kindly asked to confirm whether to introduce the restriction that before UE performs L1 measurement, UE needs to perform L3 measurement if not performed before.</w:t>
      </w:r>
    </w:p>
    <w:p w14:paraId="2FD800EA" w14:textId="77777777" w:rsidR="00000000" w:rsidRDefault="00000000">
      <w:pPr>
        <w:pStyle w:val="1"/>
      </w:pPr>
      <w:r>
        <w:t>References</w:t>
      </w:r>
    </w:p>
    <w:p w14:paraId="0CA7D6B2" w14:textId="77777777" w:rsidR="00000000" w:rsidRDefault="00000000">
      <w:pPr>
        <w:numPr>
          <w:ilvl w:val="0"/>
          <w:numId w:val="10"/>
        </w:numPr>
        <w:rPr>
          <w:rFonts w:ascii="Times New Roman" w:hAnsi="Times New Roman"/>
          <w:lang w:eastAsia="zh-CN"/>
        </w:rPr>
      </w:pPr>
      <w:bookmarkStart w:id="14" w:name="_Hlk85651416"/>
      <w:bookmarkEnd w:id="14"/>
      <w:r>
        <w:rPr>
          <w:rFonts w:ascii="Times New Roman" w:hAnsi="Times New Roman"/>
          <w:lang w:eastAsia="zh-CN"/>
        </w:rPr>
        <w:lastRenderedPageBreak/>
        <w:t>RP-221799, “Revised WID: Further NR mobility enhancements,” MediaTek, June 2022</w:t>
      </w:r>
    </w:p>
    <w:p w14:paraId="1DE41B4C" w14:textId="77777777" w:rsidR="00000000" w:rsidRDefault="00000000">
      <w:pPr>
        <w:numPr>
          <w:ilvl w:val="0"/>
          <w:numId w:val="10"/>
        </w:numPr>
        <w:rPr>
          <w:rFonts w:ascii="Times New Roman" w:hAnsi="Times New Roman"/>
          <w:lang w:eastAsia="zh-CN"/>
        </w:rPr>
      </w:pPr>
      <w:r>
        <w:rPr>
          <w:rFonts w:ascii="Times New Roman" w:hAnsi="Times New Roman" w:hint="eastAsia"/>
          <w:lang w:eastAsia="zh-CN"/>
        </w:rPr>
        <w:t>R2-2306957</w:t>
      </w:r>
      <w:r>
        <w:rPr>
          <w:rFonts w:ascii="Times New Roman" w:hAnsi="Times New Roman"/>
          <w:lang w:eastAsia="zh-CN"/>
        </w:rPr>
        <w:t xml:space="preserve"> 38.300 running CR for introduction of NR further mobility enhancements</w:t>
      </w:r>
      <w:r>
        <w:rPr>
          <w:rFonts w:ascii="Times New Roman" w:hAnsi="Times New Roman" w:hint="eastAsia"/>
          <w:lang w:eastAsia="zh-CN"/>
        </w:rPr>
        <w:t>,</w:t>
      </w:r>
      <w:r>
        <w:rPr>
          <w:rFonts w:ascii="Times New Roman" w:hAnsi="Times New Roman"/>
          <w:lang w:eastAsia="zh-CN"/>
        </w:rPr>
        <w:t xml:space="preserve"> MediaTek Inc.</w:t>
      </w:r>
    </w:p>
    <w:p w14:paraId="52F7E1AA" w14:textId="77777777" w:rsidR="00000000" w:rsidRDefault="00000000">
      <w:pPr>
        <w:numPr>
          <w:ilvl w:val="0"/>
          <w:numId w:val="10"/>
        </w:numPr>
        <w:rPr>
          <w:rFonts w:ascii="Times New Roman" w:hAnsi="Times New Roman"/>
          <w:lang w:eastAsia="zh-CN"/>
        </w:rPr>
      </w:pPr>
      <w:r>
        <w:rPr>
          <w:rFonts w:ascii="Times New Roman" w:hAnsi="Times New Roman"/>
          <w:lang w:eastAsia="zh-CN"/>
        </w:rPr>
        <w:t>R2-2211201 Discussion on RAN1 LS on measurement and configurations for L1L2-based inter-cell mobility,</w:t>
      </w:r>
      <w:r>
        <w:t xml:space="preserve"> </w:t>
      </w:r>
      <w:r>
        <w:rPr>
          <w:rFonts w:ascii="Times New Roman" w:hAnsi="Times New Roman"/>
          <w:lang w:eastAsia="zh-CN"/>
        </w:rPr>
        <w:t>CATT, Fujitsu</w:t>
      </w:r>
    </w:p>
    <w:p w14:paraId="0A99134C" w14:textId="77777777" w:rsidR="00000000" w:rsidRDefault="00000000">
      <w:pPr>
        <w:numPr>
          <w:ilvl w:val="0"/>
          <w:numId w:val="10"/>
        </w:numPr>
        <w:rPr>
          <w:rFonts w:ascii="Times New Roman" w:hAnsi="Times New Roman"/>
          <w:lang w:eastAsia="zh-CN"/>
        </w:rPr>
      </w:pPr>
      <w:r>
        <w:rPr>
          <w:rFonts w:ascii="Times New Roman" w:hAnsi="Times New Roman"/>
          <w:lang w:eastAsia="zh-CN"/>
        </w:rPr>
        <w:t>R2-2211194 Enhancements on Latency Components for L1/L2-triggered Mobility, MediaTek Inc.</w:t>
      </w:r>
    </w:p>
    <w:p w14:paraId="2D860A99" w14:textId="77777777" w:rsidR="0095738F" w:rsidRDefault="00000000">
      <w:pPr>
        <w:numPr>
          <w:ilvl w:val="0"/>
          <w:numId w:val="10"/>
        </w:numPr>
        <w:rPr>
          <w:rFonts w:ascii="Times New Roman" w:hAnsi="Times New Roman"/>
          <w:lang w:eastAsia="zh-CN"/>
        </w:rPr>
      </w:pPr>
      <w:r>
        <w:rPr>
          <w:rFonts w:ascii="Times New Roman" w:hAnsi="Times New Roman"/>
          <w:lang w:eastAsia="zh-CN"/>
        </w:rPr>
        <w:t>R2-2304553</w:t>
      </w:r>
      <w:r>
        <w:t xml:space="preserve"> </w:t>
      </w:r>
      <w:r>
        <w:rPr>
          <w:rFonts w:ascii="Times New Roman" w:hAnsi="Times New Roman"/>
          <w:lang w:eastAsia="zh-CN"/>
        </w:rPr>
        <w:t>Reply LS on L1 measurement RS configuration and PDCCH ordered RACH for LTM</w:t>
      </w:r>
      <w:r>
        <w:t xml:space="preserve"> </w:t>
      </w:r>
      <w:r>
        <w:rPr>
          <w:rFonts w:ascii="Times New Roman" w:hAnsi="Times New Roman"/>
          <w:lang w:eastAsia="zh-CN"/>
        </w:rPr>
        <w:t>RAN2</w:t>
      </w:r>
      <w:r>
        <w:rPr>
          <w:rFonts w:ascii="Times New Roman" w:hAnsi="Times New Roman"/>
          <w:lang w:eastAsia="zh-CN"/>
        </w:rPr>
        <w:tab/>
        <w:t>LS out</w:t>
      </w:r>
      <w:r>
        <w:rPr>
          <w:rFonts w:ascii="Times New Roman" w:hAnsi="Times New Roman"/>
          <w:lang w:eastAsia="zh-CN"/>
        </w:rPr>
        <w:tab/>
        <w:t>Rel-18</w:t>
      </w:r>
      <w:r>
        <w:rPr>
          <w:rFonts w:ascii="Times New Roman" w:hAnsi="Times New Roman"/>
          <w:lang w:eastAsia="zh-CN"/>
        </w:rPr>
        <w:tab/>
        <w:t>NR_Mob_enh2-Core</w:t>
      </w:r>
      <w:r>
        <w:rPr>
          <w:rFonts w:ascii="Times New Roman" w:hAnsi="Times New Roman"/>
          <w:lang w:eastAsia="zh-CN"/>
        </w:rPr>
        <w:tab/>
        <w:t xml:space="preserve"> To:</w:t>
      </w:r>
      <w:r>
        <w:t xml:space="preserve"> </w:t>
      </w:r>
      <w:r>
        <w:rPr>
          <w:rFonts w:ascii="Times New Roman" w:hAnsi="Times New Roman"/>
          <w:lang w:eastAsia="zh-CN"/>
        </w:rPr>
        <w:t>RAN1, RAN3</w:t>
      </w:r>
      <w:r>
        <w:rPr>
          <w:rFonts w:ascii="Times New Roman" w:hAnsi="Times New Roman"/>
          <w:lang w:eastAsia="zh-CN"/>
        </w:rPr>
        <w:tab/>
        <w:t xml:space="preserve"> Cc:RAN4</w:t>
      </w:r>
    </w:p>
    <w:sectPr w:rsidR="0095738F">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8419B" w14:textId="77777777" w:rsidR="00C63C2C" w:rsidRDefault="00C63C2C">
      <w:pPr>
        <w:spacing w:after="0"/>
      </w:pPr>
      <w:r>
        <w:separator/>
      </w:r>
    </w:p>
  </w:endnote>
  <w:endnote w:type="continuationSeparator" w:id="0">
    <w:p w14:paraId="5E4A9115" w14:textId="77777777" w:rsidR="00C63C2C" w:rsidRDefault="00C63C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757A6" w14:textId="77777777" w:rsidR="00000000"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7D1A3AFE" w14:textId="77777777" w:rsidR="00000000" w:rsidRDefault="0000000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8424A" w14:textId="77777777" w:rsidR="00C63C2C" w:rsidRDefault="00C63C2C">
      <w:pPr>
        <w:spacing w:after="0"/>
      </w:pPr>
      <w:r>
        <w:separator/>
      </w:r>
    </w:p>
  </w:footnote>
  <w:footnote w:type="continuationSeparator" w:id="0">
    <w:p w14:paraId="48E3AEF7" w14:textId="77777777" w:rsidR="00C63C2C" w:rsidRDefault="00C63C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5F1492"/>
    <w:multiLevelType w:val="singleLevel"/>
    <w:tmpl w:val="8D5F1492"/>
    <w:lvl w:ilvl="0">
      <w:start w:val="1"/>
      <w:numFmt w:val="decimal"/>
      <w:lvlText w:val="%1."/>
      <w:lvlJc w:val="left"/>
    </w:lvl>
  </w:abstractNum>
  <w:abstractNum w:abstractNumId="1" w15:restartNumberingAfterBreak="0">
    <w:nsid w:val="B93A36FE"/>
    <w:multiLevelType w:val="multilevel"/>
    <w:tmpl w:val="B93A36FE"/>
    <w:lvl w:ilvl="0">
      <w:start w:val="1"/>
      <w:numFmt w:val="bullet"/>
      <w:lvlText w:val=""/>
      <w:lvlJc w:val="left"/>
      <w:pPr>
        <w:ind w:left="936" w:hanging="360"/>
      </w:pPr>
      <w:rPr>
        <w:rFonts w:ascii="Symbol" w:hAnsi="Symbol" w:cs="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2" w15:restartNumberingAfterBreak="0">
    <w:nsid w:val="BFA17968"/>
    <w:multiLevelType w:val="singleLevel"/>
    <w:tmpl w:val="BFA17968"/>
    <w:lvl w:ilvl="0">
      <w:start w:val="5"/>
      <w:numFmt w:val="decimal"/>
      <w:lvlText w:val="%1."/>
      <w:lvlJc w:val="left"/>
    </w:lvl>
  </w:abstractNum>
  <w:abstractNum w:abstractNumId="3" w15:restartNumberingAfterBreak="0">
    <w:nsid w:val="23EC52FA"/>
    <w:multiLevelType w:val="multilevel"/>
    <w:tmpl w:val="23EC52FA"/>
    <w:lvl w:ilvl="0">
      <w:start w:val="1"/>
      <w:numFmt w:val="decimal"/>
      <w:lvlText w:val="%1"/>
      <w:lvlJc w:val="left"/>
      <w:pPr>
        <w:ind w:left="432" w:hanging="432"/>
      </w:pPr>
    </w:lvl>
    <w:lvl w:ilvl="1">
      <w:start w:val="1"/>
      <w:numFmt w:val="decimal"/>
      <w:lvlText w:val="%1.%2"/>
      <w:lvlJc w:val="left"/>
      <w:pPr>
        <w:ind w:left="576" w:hanging="576"/>
      </w:pPr>
      <w:rPr>
        <w:sz w:val="28"/>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F9B4388"/>
    <w:multiLevelType w:val="multilevel"/>
    <w:tmpl w:val="4F9B4388"/>
    <w:lvl w:ilvl="0">
      <w:start w:val="2"/>
      <w:numFmt w:val="bullet"/>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lvlText w:val=""/>
      <w:lvlJc w:val="left"/>
      <w:pPr>
        <w:tabs>
          <w:tab w:val="num" w:pos="1637"/>
        </w:tabs>
        <w:ind w:left="1637" w:hanging="360"/>
      </w:pPr>
      <w:rPr>
        <w:rFonts w:ascii="Symbol" w:hAnsi="Symbol" w:hint="default"/>
        <w:b/>
        <w:i w:val="0"/>
        <w:color w:val="auto"/>
        <w:sz w:val="22"/>
      </w:rPr>
    </w:lvl>
    <w:lvl w:ilvl="1">
      <w:start w:val="1"/>
      <w:numFmt w:val="bullet"/>
      <w:lvlText w:val="o"/>
      <w:lvlJc w:val="left"/>
      <w:pPr>
        <w:tabs>
          <w:tab w:val="num" w:pos="579"/>
        </w:tabs>
        <w:ind w:left="579" w:hanging="360"/>
      </w:pPr>
      <w:rPr>
        <w:rFonts w:ascii="Courier New" w:hAnsi="Courier New" w:cs="Courier New" w:hint="default"/>
      </w:rPr>
    </w:lvl>
    <w:lvl w:ilvl="2">
      <w:start w:val="1"/>
      <w:numFmt w:val="bullet"/>
      <w:lvlText w:val=""/>
      <w:lvlJc w:val="left"/>
      <w:pPr>
        <w:tabs>
          <w:tab w:val="num" w:pos="1299"/>
        </w:tabs>
        <w:ind w:left="1299" w:hanging="360"/>
      </w:pPr>
      <w:rPr>
        <w:rFonts w:ascii="Wingdings" w:hAnsi="Wingdings" w:hint="default"/>
      </w:rPr>
    </w:lvl>
    <w:lvl w:ilvl="3">
      <w:start w:val="1"/>
      <w:numFmt w:val="bullet"/>
      <w:lvlText w:val=""/>
      <w:lvlJc w:val="left"/>
      <w:pPr>
        <w:tabs>
          <w:tab w:val="num" w:pos="2019"/>
        </w:tabs>
        <w:ind w:left="2019" w:hanging="360"/>
      </w:pPr>
      <w:rPr>
        <w:rFonts w:ascii="Symbol" w:hAnsi="Symbol" w:hint="default"/>
      </w:rPr>
    </w:lvl>
    <w:lvl w:ilvl="4">
      <w:start w:val="1"/>
      <w:numFmt w:val="bullet"/>
      <w:lvlText w:val="o"/>
      <w:lvlJc w:val="left"/>
      <w:pPr>
        <w:tabs>
          <w:tab w:val="num" w:pos="2739"/>
        </w:tabs>
        <w:ind w:left="2739" w:hanging="360"/>
      </w:pPr>
      <w:rPr>
        <w:rFonts w:ascii="Courier New" w:hAnsi="Courier New" w:cs="Courier New" w:hint="default"/>
      </w:rPr>
    </w:lvl>
    <w:lvl w:ilvl="5">
      <w:start w:val="1"/>
      <w:numFmt w:val="bullet"/>
      <w:lvlText w:val=""/>
      <w:lvlJc w:val="left"/>
      <w:pPr>
        <w:tabs>
          <w:tab w:val="num" w:pos="3459"/>
        </w:tabs>
        <w:ind w:left="3459" w:hanging="360"/>
      </w:pPr>
      <w:rPr>
        <w:rFonts w:ascii="Wingdings" w:hAnsi="Wingdings" w:hint="default"/>
      </w:rPr>
    </w:lvl>
    <w:lvl w:ilvl="6">
      <w:start w:val="1"/>
      <w:numFmt w:val="bullet"/>
      <w:lvlText w:val=""/>
      <w:lvlJc w:val="left"/>
      <w:pPr>
        <w:tabs>
          <w:tab w:val="num" w:pos="4179"/>
        </w:tabs>
        <w:ind w:left="4179" w:hanging="360"/>
      </w:pPr>
      <w:rPr>
        <w:rFonts w:ascii="Symbol" w:hAnsi="Symbol" w:hint="default"/>
      </w:rPr>
    </w:lvl>
    <w:lvl w:ilvl="7">
      <w:start w:val="1"/>
      <w:numFmt w:val="bullet"/>
      <w:lvlText w:val="o"/>
      <w:lvlJc w:val="left"/>
      <w:pPr>
        <w:tabs>
          <w:tab w:val="num" w:pos="4899"/>
        </w:tabs>
        <w:ind w:left="4899" w:hanging="360"/>
      </w:pPr>
      <w:rPr>
        <w:rFonts w:ascii="Courier New" w:hAnsi="Courier New" w:cs="Courier New" w:hint="default"/>
      </w:rPr>
    </w:lvl>
    <w:lvl w:ilvl="8">
      <w:start w:val="1"/>
      <w:numFmt w:val="bullet"/>
      <w:lvlText w:val=""/>
      <w:lvlJc w:val="left"/>
      <w:pPr>
        <w:tabs>
          <w:tab w:val="num" w:pos="5619"/>
        </w:tabs>
        <w:ind w:left="5619" w:hanging="360"/>
      </w:pPr>
      <w:rPr>
        <w:rFonts w:ascii="Wingdings" w:hAnsi="Wingdings" w:hint="default"/>
      </w:rPr>
    </w:lvl>
  </w:abstractNum>
  <w:num w:numId="1" w16cid:durableId="1448698971">
    <w:abstractNumId w:val="3"/>
  </w:num>
  <w:num w:numId="2" w16cid:durableId="1110124389">
    <w:abstractNumId w:val="7"/>
  </w:num>
  <w:num w:numId="3" w16cid:durableId="234169348">
    <w:abstractNumId w:val="6"/>
  </w:num>
  <w:num w:numId="4" w16cid:durableId="1494680632">
    <w:abstractNumId w:val="8"/>
  </w:num>
  <w:num w:numId="5" w16cid:durableId="281115560">
    <w:abstractNumId w:val="9"/>
  </w:num>
  <w:num w:numId="6" w16cid:durableId="745030523">
    <w:abstractNumId w:val="4"/>
  </w:num>
  <w:num w:numId="7" w16cid:durableId="2126189753">
    <w:abstractNumId w:val="0"/>
  </w:num>
  <w:num w:numId="8" w16cid:durableId="736441225">
    <w:abstractNumId w:val="2"/>
  </w:num>
  <w:num w:numId="9" w16cid:durableId="1165972692">
    <w:abstractNumId w:val="1"/>
  </w:num>
  <w:num w:numId="10" w16cid:durableId="2140493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B44"/>
    <w:rsid w:val="00003E6A"/>
    <w:rsid w:val="000042E4"/>
    <w:rsid w:val="00004A86"/>
    <w:rsid w:val="00004C96"/>
    <w:rsid w:val="000051EB"/>
    <w:rsid w:val="0000587A"/>
    <w:rsid w:val="000071AD"/>
    <w:rsid w:val="00007692"/>
    <w:rsid w:val="0001023B"/>
    <w:rsid w:val="000104BE"/>
    <w:rsid w:val="0001054E"/>
    <w:rsid w:val="00011465"/>
    <w:rsid w:val="0001211A"/>
    <w:rsid w:val="000122AF"/>
    <w:rsid w:val="00012552"/>
    <w:rsid w:val="000125FD"/>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DEB"/>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742F"/>
    <w:rsid w:val="00040095"/>
    <w:rsid w:val="0004090D"/>
    <w:rsid w:val="0004310B"/>
    <w:rsid w:val="000436E9"/>
    <w:rsid w:val="00043E9A"/>
    <w:rsid w:val="0004450E"/>
    <w:rsid w:val="00044B22"/>
    <w:rsid w:val="0004550F"/>
    <w:rsid w:val="000464E0"/>
    <w:rsid w:val="00046994"/>
    <w:rsid w:val="00047614"/>
    <w:rsid w:val="00047903"/>
    <w:rsid w:val="000502EC"/>
    <w:rsid w:val="00050887"/>
    <w:rsid w:val="00052892"/>
    <w:rsid w:val="000531D7"/>
    <w:rsid w:val="000532F8"/>
    <w:rsid w:val="0005391F"/>
    <w:rsid w:val="00053C61"/>
    <w:rsid w:val="000544F8"/>
    <w:rsid w:val="0005495D"/>
    <w:rsid w:val="00054BA6"/>
    <w:rsid w:val="0005591B"/>
    <w:rsid w:val="00055A08"/>
    <w:rsid w:val="00056400"/>
    <w:rsid w:val="00056B83"/>
    <w:rsid w:val="0006031A"/>
    <w:rsid w:val="00060617"/>
    <w:rsid w:val="0006115F"/>
    <w:rsid w:val="00061AFD"/>
    <w:rsid w:val="00061B07"/>
    <w:rsid w:val="00061F49"/>
    <w:rsid w:val="000634BE"/>
    <w:rsid w:val="000639FB"/>
    <w:rsid w:val="000642BA"/>
    <w:rsid w:val="0006463A"/>
    <w:rsid w:val="00064EFB"/>
    <w:rsid w:val="00064FC1"/>
    <w:rsid w:val="000676BC"/>
    <w:rsid w:val="00070825"/>
    <w:rsid w:val="00070AB7"/>
    <w:rsid w:val="00070B36"/>
    <w:rsid w:val="0007199C"/>
    <w:rsid w:val="0007222E"/>
    <w:rsid w:val="00072F7A"/>
    <w:rsid w:val="000733A5"/>
    <w:rsid w:val="00074092"/>
    <w:rsid w:val="0007579D"/>
    <w:rsid w:val="00075DE4"/>
    <w:rsid w:val="000762F9"/>
    <w:rsid w:val="00076FB1"/>
    <w:rsid w:val="000774AB"/>
    <w:rsid w:val="00080179"/>
    <w:rsid w:val="00080512"/>
    <w:rsid w:val="0008064B"/>
    <w:rsid w:val="00082F8B"/>
    <w:rsid w:val="000841B6"/>
    <w:rsid w:val="0008489D"/>
    <w:rsid w:val="00085895"/>
    <w:rsid w:val="00086C2C"/>
    <w:rsid w:val="000870A9"/>
    <w:rsid w:val="000874AD"/>
    <w:rsid w:val="000911F5"/>
    <w:rsid w:val="00091FEA"/>
    <w:rsid w:val="00092FF7"/>
    <w:rsid w:val="00093DB2"/>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72AC"/>
    <w:rsid w:val="000B0541"/>
    <w:rsid w:val="000B0604"/>
    <w:rsid w:val="000B1194"/>
    <w:rsid w:val="000B11BF"/>
    <w:rsid w:val="000B12A6"/>
    <w:rsid w:val="000B188D"/>
    <w:rsid w:val="000B1BAD"/>
    <w:rsid w:val="000B3987"/>
    <w:rsid w:val="000B4819"/>
    <w:rsid w:val="000B4E0E"/>
    <w:rsid w:val="000B6152"/>
    <w:rsid w:val="000B6D65"/>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382"/>
    <w:rsid w:val="000D16F8"/>
    <w:rsid w:val="000D1CCB"/>
    <w:rsid w:val="000D232A"/>
    <w:rsid w:val="000D232F"/>
    <w:rsid w:val="000D2E5C"/>
    <w:rsid w:val="000D44C0"/>
    <w:rsid w:val="000D4A86"/>
    <w:rsid w:val="000D5751"/>
    <w:rsid w:val="000D58AB"/>
    <w:rsid w:val="000D641F"/>
    <w:rsid w:val="000D657A"/>
    <w:rsid w:val="000D659C"/>
    <w:rsid w:val="000D734B"/>
    <w:rsid w:val="000D737B"/>
    <w:rsid w:val="000D7C6A"/>
    <w:rsid w:val="000E0EF3"/>
    <w:rsid w:val="000E11A6"/>
    <w:rsid w:val="000E38B6"/>
    <w:rsid w:val="000E4521"/>
    <w:rsid w:val="000E49DA"/>
    <w:rsid w:val="000E4EF8"/>
    <w:rsid w:val="000F003B"/>
    <w:rsid w:val="000F144C"/>
    <w:rsid w:val="000F1CE4"/>
    <w:rsid w:val="000F387E"/>
    <w:rsid w:val="000F3C52"/>
    <w:rsid w:val="000F42F4"/>
    <w:rsid w:val="000F450D"/>
    <w:rsid w:val="000F4E5D"/>
    <w:rsid w:val="000F55DA"/>
    <w:rsid w:val="000F6A07"/>
    <w:rsid w:val="000F7E1A"/>
    <w:rsid w:val="0010159D"/>
    <w:rsid w:val="00101C13"/>
    <w:rsid w:val="00102B50"/>
    <w:rsid w:val="001039E2"/>
    <w:rsid w:val="00103E8B"/>
    <w:rsid w:val="00103FD9"/>
    <w:rsid w:val="001043EF"/>
    <w:rsid w:val="00105382"/>
    <w:rsid w:val="00105AA1"/>
    <w:rsid w:val="00105EE4"/>
    <w:rsid w:val="00106914"/>
    <w:rsid w:val="00107D71"/>
    <w:rsid w:val="0011081D"/>
    <w:rsid w:val="00111E32"/>
    <w:rsid w:val="00114924"/>
    <w:rsid w:val="0011496B"/>
    <w:rsid w:val="001155DC"/>
    <w:rsid w:val="00116257"/>
    <w:rsid w:val="00116505"/>
    <w:rsid w:val="00117213"/>
    <w:rsid w:val="00120849"/>
    <w:rsid w:val="00120AD9"/>
    <w:rsid w:val="00120E83"/>
    <w:rsid w:val="0012180D"/>
    <w:rsid w:val="00122D33"/>
    <w:rsid w:val="001234A8"/>
    <w:rsid w:val="0012397B"/>
    <w:rsid w:val="00123BA3"/>
    <w:rsid w:val="0012499A"/>
    <w:rsid w:val="00125818"/>
    <w:rsid w:val="00125A90"/>
    <w:rsid w:val="001275CF"/>
    <w:rsid w:val="00127966"/>
    <w:rsid w:val="00130759"/>
    <w:rsid w:val="00131D94"/>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3D6A"/>
    <w:rsid w:val="001442DB"/>
    <w:rsid w:val="001443A3"/>
    <w:rsid w:val="00144447"/>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7AAC"/>
    <w:rsid w:val="00160055"/>
    <w:rsid w:val="001600B9"/>
    <w:rsid w:val="00162453"/>
    <w:rsid w:val="001625D3"/>
    <w:rsid w:val="00162732"/>
    <w:rsid w:val="00162F4C"/>
    <w:rsid w:val="00163120"/>
    <w:rsid w:val="00164CE2"/>
    <w:rsid w:val="00166E2E"/>
    <w:rsid w:val="00167B25"/>
    <w:rsid w:val="00167DA4"/>
    <w:rsid w:val="0017116F"/>
    <w:rsid w:val="0017187C"/>
    <w:rsid w:val="00172326"/>
    <w:rsid w:val="00172B90"/>
    <w:rsid w:val="001735B1"/>
    <w:rsid w:val="00173C31"/>
    <w:rsid w:val="00174BF6"/>
    <w:rsid w:val="001759D6"/>
    <w:rsid w:val="001765E7"/>
    <w:rsid w:val="001777C1"/>
    <w:rsid w:val="00177D29"/>
    <w:rsid w:val="001802E7"/>
    <w:rsid w:val="001803A6"/>
    <w:rsid w:val="001805A4"/>
    <w:rsid w:val="00180D6E"/>
    <w:rsid w:val="00180E4E"/>
    <w:rsid w:val="00181A97"/>
    <w:rsid w:val="00182770"/>
    <w:rsid w:val="001829F4"/>
    <w:rsid w:val="001835B7"/>
    <w:rsid w:val="00183678"/>
    <w:rsid w:val="00183A6C"/>
    <w:rsid w:val="0018433A"/>
    <w:rsid w:val="001847AA"/>
    <w:rsid w:val="0018578A"/>
    <w:rsid w:val="00185F62"/>
    <w:rsid w:val="0018760F"/>
    <w:rsid w:val="001876CC"/>
    <w:rsid w:val="001903DA"/>
    <w:rsid w:val="001915AC"/>
    <w:rsid w:val="00192398"/>
    <w:rsid w:val="00193691"/>
    <w:rsid w:val="00193770"/>
    <w:rsid w:val="001945D9"/>
    <w:rsid w:val="00194CD0"/>
    <w:rsid w:val="001959D3"/>
    <w:rsid w:val="00195C95"/>
    <w:rsid w:val="001A13FA"/>
    <w:rsid w:val="001A2470"/>
    <w:rsid w:val="001A3BB0"/>
    <w:rsid w:val="001A47D0"/>
    <w:rsid w:val="001A4A8B"/>
    <w:rsid w:val="001A651A"/>
    <w:rsid w:val="001A6ECE"/>
    <w:rsid w:val="001A75AA"/>
    <w:rsid w:val="001B03D8"/>
    <w:rsid w:val="001B12E5"/>
    <w:rsid w:val="001B2BED"/>
    <w:rsid w:val="001B3099"/>
    <w:rsid w:val="001B3AA2"/>
    <w:rsid w:val="001B58BD"/>
    <w:rsid w:val="001B6335"/>
    <w:rsid w:val="001B7811"/>
    <w:rsid w:val="001B7D8B"/>
    <w:rsid w:val="001C0CE4"/>
    <w:rsid w:val="001C0D52"/>
    <w:rsid w:val="001C31C1"/>
    <w:rsid w:val="001C3B3A"/>
    <w:rsid w:val="001C47DC"/>
    <w:rsid w:val="001C4F0D"/>
    <w:rsid w:val="001C50DD"/>
    <w:rsid w:val="001C5B3B"/>
    <w:rsid w:val="001C71C8"/>
    <w:rsid w:val="001D0189"/>
    <w:rsid w:val="001D15D8"/>
    <w:rsid w:val="001D197B"/>
    <w:rsid w:val="001D2E00"/>
    <w:rsid w:val="001D3E76"/>
    <w:rsid w:val="001D44DC"/>
    <w:rsid w:val="001D467F"/>
    <w:rsid w:val="001D5F4E"/>
    <w:rsid w:val="001D6A45"/>
    <w:rsid w:val="001D788B"/>
    <w:rsid w:val="001E0BFB"/>
    <w:rsid w:val="001E24F4"/>
    <w:rsid w:val="001E2959"/>
    <w:rsid w:val="001E2D16"/>
    <w:rsid w:val="001E323F"/>
    <w:rsid w:val="001E525C"/>
    <w:rsid w:val="001E5272"/>
    <w:rsid w:val="001F167B"/>
    <w:rsid w:val="001F168B"/>
    <w:rsid w:val="001F45B0"/>
    <w:rsid w:val="001F48FC"/>
    <w:rsid w:val="001F5D0A"/>
    <w:rsid w:val="001F5D82"/>
    <w:rsid w:val="001F6110"/>
    <w:rsid w:val="001F6A0C"/>
    <w:rsid w:val="001F7249"/>
    <w:rsid w:val="002000DC"/>
    <w:rsid w:val="0020028B"/>
    <w:rsid w:val="002010E8"/>
    <w:rsid w:val="00201577"/>
    <w:rsid w:val="00201A9F"/>
    <w:rsid w:val="002024C6"/>
    <w:rsid w:val="002029DB"/>
    <w:rsid w:val="0020344F"/>
    <w:rsid w:val="00203973"/>
    <w:rsid w:val="00203DC7"/>
    <w:rsid w:val="00203E22"/>
    <w:rsid w:val="00204BDF"/>
    <w:rsid w:val="00204E8C"/>
    <w:rsid w:val="002052F6"/>
    <w:rsid w:val="002070CF"/>
    <w:rsid w:val="00207534"/>
    <w:rsid w:val="002078D7"/>
    <w:rsid w:val="00207BC3"/>
    <w:rsid w:val="0021040C"/>
    <w:rsid w:val="002108BE"/>
    <w:rsid w:val="00210D43"/>
    <w:rsid w:val="00210E31"/>
    <w:rsid w:val="00211184"/>
    <w:rsid w:val="00212AFB"/>
    <w:rsid w:val="0021381E"/>
    <w:rsid w:val="002153FF"/>
    <w:rsid w:val="002164D5"/>
    <w:rsid w:val="0021699A"/>
    <w:rsid w:val="002176BF"/>
    <w:rsid w:val="00217703"/>
    <w:rsid w:val="002234AE"/>
    <w:rsid w:val="00223749"/>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5215"/>
    <w:rsid w:val="0023586E"/>
    <w:rsid w:val="00236135"/>
    <w:rsid w:val="002364A3"/>
    <w:rsid w:val="002364FC"/>
    <w:rsid w:val="00236B53"/>
    <w:rsid w:val="002375C3"/>
    <w:rsid w:val="00237666"/>
    <w:rsid w:val="0023771C"/>
    <w:rsid w:val="00237A76"/>
    <w:rsid w:val="002403F2"/>
    <w:rsid w:val="00241960"/>
    <w:rsid w:val="00241E1C"/>
    <w:rsid w:val="002424D4"/>
    <w:rsid w:val="00244665"/>
    <w:rsid w:val="00247104"/>
    <w:rsid w:val="0025054A"/>
    <w:rsid w:val="0025065E"/>
    <w:rsid w:val="0025073B"/>
    <w:rsid w:val="00252551"/>
    <w:rsid w:val="002525DC"/>
    <w:rsid w:val="00253372"/>
    <w:rsid w:val="00253D53"/>
    <w:rsid w:val="00256B7E"/>
    <w:rsid w:val="002622AB"/>
    <w:rsid w:val="002625AA"/>
    <w:rsid w:val="00263079"/>
    <w:rsid w:val="00264955"/>
    <w:rsid w:val="002650B3"/>
    <w:rsid w:val="00265E37"/>
    <w:rsid w:val="00265EB8"/>
    <w:rsid w:val="00265EBA"/>
    <w:rsid w:val="002664FD"/>
    <w:rsid w:val="002666C6"/>
    <w:rsid w:val="00266C67"/>
    <w:rsid w:val="00267F99"/>
    <w:rsid w:val="002701BA"/>
    <w:rsid w:val="002710D3"/>
    <w:rsid w:val="002710EB"/>
    <w:rsid w:val="002712D1"/>
    <w:rsid w:val="00271709"/>
    <w:rsid w:val="002729E2"/>
    <w:rsid w:val="00272A8F"/>
    <w:rsid w:val="00275296"/>
    <w:rsid w:val="00275E6A"/>
    <w:rsid w:val="00276193"/>
    <w:rsid w:val="00280D6A"/>
    <w:rsid w:val="00281126"/>
    <w:rsid w:val="00281A6F"/>
    <w:rsid w:val="00281FD2"/>
    <w:rsid w:val="002820EB"/>
    <w:rsid w:val="002824D9"/>
    <w:rsid w:val="00283F2F"/>
    <w:rsid w:val="002841BE"/>
    <w:rsid w:val="00285117"/>
    <w:rsid w:val="002855BF"/>
    <w:rsid w:val="002866EF"/>
    <w:rsid w:val="00286FD0"/>
    <w:rsid w:val="00287722"/>
    <w:rsid w:val="00287996"/>
    <w:rsid w:val="0029003C"/>
    <w:rsid w:val="002906A0"/>
    <w:rsid w:val="0029106B"/>
    <w:rsid w:val="00291D64"/>
    <w:rsid w:val="00292FB6"/>
    <w:rsid w:val="00293654"/>
    <w:rsid w:val="0029471A"/>
    <w:rsid w:val="00294800"/>
    <w:rsid w:val="00294813"/>
    <w:rsid w:val="00295394"/>
    <w:rsid w:val="00295B3F"/>
    <w:rsid w:val="002962F6"/>
    <w:rsid w:val="00296C70"/>
    <w:rsid w:val="002971AD"/>
    <w:rsid w:val="00297FCD"/>
    <w:rsid w:val="002A026D"/>
    <w:rsid w:val="002A02A8"/>
    <w:rsid w:val="002A09A8"/>
    <w:rsid w:val="002A1709"/>
    <w:rsid w:val="002A1A36"/>
    <w:rsid w:val="002A1CC6"/>
    <w:rsid w:val="002A2C6A"/>
    <w:rsid w:val="002A353D"/>
    <w:rsid w:val="002A4E26"/>
    <w:rsid w:val="002A53F1"/>
    <w:rsid w:val="002A6310"/>
    <w:rsid w:val="002A65D9"/>
    <w:rsid w:val="002A70E9"/>
    <w:rsid w:val="002A733A"/>
    <w:rsid w:val="002A7A3F"/>
    <w:rsid w:val="002B1533"/>
    <w:rsid w:val="002B26B1"/>
    <w:rsid w:val="002B2A3A"/>
    <w:rsid w:val="002B3195"/>
    <w:rsid w:val="002B32AE"/>
    <w:rsid w:val="002B3822"/>
    <w:rsid w:val="002B4B1A"/>
    <w:rsid w:val="002B57CF"/>
    <w:rsid w:val="002B5DC5"/>
    <w:rsid w:val="002B5DE9"/>
    <w:rsid w:val="002B67DA"/>
    <w:rsid w:val="002B7B3F"/>
    <w:rsid w:val="002C0B1F"/>
    <w:rsid w:val="002C0EAB"/>
    <w:rsid w:val="002C0EC7"/>
    <w:rsid w:val="002C1DD4"/>
    <w:rsid w:val="002C2863"/>
    <w:rsid w:val="002C494B"/>
    <w:rsid w:val="002C4E21"/>
    <w:rsid w:val="002C6985"/>
    <w:rsid w:val="002D0D9C"/>
    <w:rsid w:val="002D2D75"/>
    <w:rsid w:val="002D2FA3"/>
    <w:rsid w:val="002D3363"/>
    <w:rsid w:val="002D3B4D"/>
    <w:rsid w:val="002D4E46"/>
    <w:rsid w:val="002D581D"/>
    <w:rsid w:val="002D59B0"/>
    <w:rsid w:val="002D5E2B"/>
    <w:rsid w:val="002D67D3"/>
    <w:rsid w:val="002D7410"/>
    <w:rsid w:val="002E0920"/>
    <w:rsid w:val="002E3333"/>
    <w:rsid w:val="002E44AA"/>
    <w:rsid w:val="002E4BEC"/>
    <w:rsid w:val="002E4DD2"/>
    <w:rsid w:val="002E4EA6"/>
    <w:rsid w:val="002E52E8"/>
    <w:rsid w:val="002E5658"/>
    <w:rsid w:val="002F01B3"/>
    <w:rsid w:val="002F068F"/>
    <w:rsid w:val="002F0A32"/>
    <w:rsid w:val="002F0A49"/>
    <w:rsid w:val="002F0D22"/>
    <w:rsid w:val="002F1AD6"/>
    <w:rsid w:val="002F2D36"/>
    <w:rsid w:val="002F396E"/>
    <w:rsid w:val="002F4C4E"/>
    <w:rsid w:val="002F686D"/>
    <w:rsid w:val="002F6E94"/>
    <w:rsid w:val="00300CFC"/>
    <w:rsid w:val="00301CCB"/>
    <w:rsid w:val="00303C0E"/>
    <w:rsid w:val="003052A0"/>
    <w:rsid w:val="00305BAE"/>
    <w:rsid w:val="00305BC4"/>
    <w:rsid w:val="00305F23"/>
    <w:rsid w:val="0030700B"/>
    <w:rsid w:val="0031015E"/>
    <w:rsid w:val="003102CA"/>
    <w:rsid w:val="00310795"/>
    <w:rsid w:val="003107FE"/>
    <w:rsid w:val="00311756"/>
    <w:rsid w:val="00311F7E"/>
    <w:rsid w:val="003129D1"/>
    <w:rsid w:val="00312AFD"/>
    <w:rsid w:val="00312DE3"/>
    <w:rsid w:val="003153BC"/>
    <w:rsid w:val="00315925"/>
    <w:rsid w:val="00315C7A"/>
    <w:rsid w:val="0031637A"/>
    <w:rsid w:val="003168BC"/>
    <w:rsid w:val="00316AC0"/>
    <w:rsid w:val="00316D9D"/>
    <w:rsid w:val="00316FAE"/>
    <w:rsid w:val="003172DC"/>
    <w:rsid w:val="00317748"/>
    <w:rsid w:val="00317808"/>
    <w:rsid w:val="003216F2"/>
    <w:rsid w:val="00322171"/>
    <w:rsid w:val="003223CC"/>
    <w:rsid w:val="0032249F"/>
    <w:rsid w:val="0032347F"/>
    <w:rsid w:val="00324CEB"/>
    <w:rsid w:val="00324E00"/>
    <w:rsid w:val="00326069"/>
    <w:rsid w:val="00326159"/>
    <w:rsid w:val="00326283"/>
    <w:rsid w:val="00326507"/>
    <w:rsid w:val="0032725A"/>
    <w:rsid w:val="00330A0C"/>
    <w:rsid w:val="00331ACC"/>
    <w:rsid w:val="00331FE4"/>
    <w:rsid w:val="0033205F"/>
    <w:rsid w:val="00332D40"/>
    <w:rsid w:val="00334231"/>
    <w:rsid w:val="00334FD8"/>
    <w:rsid w:val="00335BC5"/>
    <w:rsid w:val="003363EA"/>
    <w:rsid w:val="003363F3"/>
    <w:rsid w:val="00337947"/>
    <w:rsid w:val="003408E8"/>
    <w:rsid w:val="00341047"/>
    <w:rsid w:val="00342372"/>
    <w:rsid w:val="00343ABC"/>
    <w:rsid w:val="003445F6"/>
    <w:rsid w:val="00344728"/>
    <w:rsid w:val="00345BA4"/>
    <w:rsid w:val="00347B6B"/>
    <w:rsid w:val="00350FB7"/>
    <w:rsid w:val="003518DE"/>
    <w:rsid w:val="00351C06"/>
    <w:rsid w:val="003520EB"/>
    <w:rsid w:val="003523D2"/>
    <w:rsid w:val="0035284E"/>
    <w:rsid w:val="00352C96"/>
    <w:rsid w:val="0035359D"/>
    <w:rsid w:val="00353867"/>
    <w:rsid w:val="003539FE"/>
    <w:rsid w:val="0035462D"/>
    <w:rsid w:val="00354802"/>
    <w:rsid w:val="00354BA6"/>
    <w:rsid w:val="00354C4F"/>
    <w:rsid w:val="00354C89"/>
    <w:rsid w:val="00355BCA"/>
    <w:rsid w:val="00355E81"/>
    <w:rsid w:val="0035738A"/>
    <w:rsid w:val="00360C34"/>
    <w:rsid w:val="0036260E"/>
    <w:rsid w:val="00363B27"/>
    <w:rsid w:val="00364B78"/>
    <w:rsid w:val="003673EB"/>
    <w:rsid w:val="0036752B"/>
    <w:rsid w:val="003676EA"/>
    <w:rsid w:val="00367880"/>
    <w:rsid w:val="003679D1"/>
    <w:rsid w:val="00370F5E"/>
    <w:rsid w:val="00371A02"/>
    <w:rsid w:val="003731BB"/>
    <w:rsid w:val="003738F7"/>
    <w:rsid w:val="00374039"/>
    <w:rsid w:val="0037688D"/>
    <w:rsid w:val="00377915"/>
    <w:rsid w:val="00377CDA"/>
    <w:rsid w:val="0038024C"/>
    <w:rsid w:val="00380617"/>
    <w:rsid w:val="00380F85"/>
    <w:rsid w:val="0038157A"/>
    <w:rsid w:val="003818E4"/>
    <w:rsid w:val="00381EFD"/>
    <w:rsid w:val="00382779"/>
    <w:rsid w:val="00382884"/>
    <w:rsid w:val="003849A5"/>
    <w:rsid w:val="003852A5"/>
    <w:rsid w:val="00385AAB"/>
    <w:rsid w:val="00385D90"/>
    <w:rsid w:val="00386BE6"/>
    <w:rsid w:val="00387359"/>
    <w:rsid w:val="00391F20"/>
    <w:rsid w:val="003920CD"/>
    <w:rsid w:val="00392B0D"/>
    <w:rsid w:val="00392EC0"/>
    <w:rsid w:val="00393B5C"/>
    <w:rsid w:val="00394702"/>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164A"/>
    <w:rsid w:val="003A2BB4"/>
    <w:rsid w:val="003A417A"/>
    <w:rsid w:val="003A4B96"/>
    <w:rsid w:val="003A504C"/>
    <w:rsid w:val="003A57BB"/>
    <w:rsid w:val="003A5851"/>
    <w:rsid w:val="003A6C56"/>
    <w:rsid w:val="003A7F75"/>
    <w:rsid w:val="003B01E4"/>
    <w:rsid w:val="003B102D"/>
    <w:rsid w:val="003B1321"/>
    <w:rsid w:val="003B2D26"/>
    <w:rsid w:val="003B2EE9"/>
    <w:rsid w:val="003B301F"/>
    <w:rsid w:val="003B3B6F"/>
    <w:rsid w:val="003B3E00"/>
    <w:rsid w:val="003B480B"/>
    <w:rsid w:val="003B53E7"/>
    <w:rsid w:val="003B6EB1"/>
    <w:rsid w:val="003B70D3"/>
    <w:rsid w:val="003B77A1"/>
    <w:rsid w:val="003B7E98"/>
    <w:rsid w:val="003C0635"/>
    <w:rsid w:val="003C07F1"/>
    <w:rsid w:val="003C0CCB"/>
    <w:rsid w:val="003C17DB"/>
    <w:rsid w:val="003C1BDA"/>
    <w:rsid w:val="003C1C2E"/>
    <w:rsid w:val="003C2285"/>
    <w:rsid w:val="003C435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28A"/>
    <w:rsid w:val="003D76A1"/>
    <w:rsid w:val="003E0230"/>
    <w:rsid w:val="003E0942"/>
    <w:rsid w:val="003E0F74"/>
    <w:rsid w:val="003E16BE"/>
    <w:rsid w:val="003E3C6C"/>
    <w:rsid w:val="003E3C95"/>
    <w:rsid w:val="003E4293"/>
    <w:rsid w:val="003E4BC7"/>
    <w:rsid w:val="003E53C9"/>
    <w:rsid w:val="003E57B6"/>
    <w:rsid w:val="003E583F"/>
    <w:rsid w:val="003E5ADC"/>
    <w:rsid w:val="003E66D6"/>
    <w:rsid w:val="003E68F5"/>
    <w:rsid w:val="003E7D34"/>
    <w:rsid w:val="003F09B9"/>
    <w:rsid w:val="003F0DFA"/>
    <w:rsid w:val="003F2313"/>
    <w:rsid w:val="003F26AD"/>
    <w:rsid w:val="003F2985"/>
    <w:rsid w:val="003F2B60"/>
    <w:rsid w:val="003F362E"/>
    <w:rsid w:val="003F3D86"/>
    <w:rsid w:val="003F5838"/>
    <w:rsid w:val="003F6452"/>
    <w:rsid w:val="003F64F9"/>
    <w:rsid w:val="003F659D"/>
    <w:rsid w:val="003F76D5"/>
    <w:rsid w:val="0040029B"/>
    <w:rsid w:val="0040090B"/>
    <w:rsid w:val="00401696"/>
    <w:rsid w:val="00401855"/>
    <w:rsid w:val="00401F0F"/>
    <w:rsid w:val="00401F1B"/>
    <w:rsid w:val="00403354"/>
    <w:rsid w:val="0040377A"/>
    <w:rsid w:val="00403EA9"/>
    <w:rsid w:val="00405187"/>
    <w:rsid w:val="00405189"/>
    <w:rsid w:val="00405349"/>
    <w:rsid w:val="004068B1"/>
    <w:rsid w:val="004076AC"/>
    <w:rsid w:val="00407ADA"/>
    <w:rsid w:val="004101AE"/>
    <w:rsid w:val="004115D6"/>
    <w:rsid w:val="004123FF"/>
    <w:rsid w:val="004126A1"/>
    <w:rsid w:val="00413D76"/>
    <w:rsid w:val="00413D78"/>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5A97"/>
    <w:rsid w:val="00447183"/>
    <w:rsid w:val="004479B2"/>
    <w:rsid w:val="004514F9"/>
    <w:rsid w:val="00453551"/>
    <w:rsid w:val="00455034"/>
    <w:rsid w:val="00455089"/>
    <w:rsid w:val="00456321"/>
    <w:rsid w:val="0045772E"/>
    <w:rsid w:val="004579C7"/>
    <w:rsid w:val="0046048F"/>
    <w:rsid w:val="00460DD3"/>
    <w:rsid w:val="00461568"/>
    <w:rsid w:val="00462FD4"/>
    <w:rsid w:val="00464A2A"/>
    <w:rsid w:val="00467084"/>
    <w:rsid w:val="00467512"/>
    <w:rsid w:val="004710B2"/>
    <w:rsid w:val="0047237B"/>
    <w:rsid w:val="004723AF"/>
    <w:rsid w:val="004752A4"/>
    <w:rsid w:val="00475FEC"/>
    <w:rsid w:val="004764E4"/>
    <w:rsid w:val="00477CD2"/>
    <w:rsid w:val="00480968"/>
    <w:rsid w:val="00481164"/>
    <w:rsid w:val="004811D8"/>
    <w:rsid w:val="00481C59"/>
    <w:rsid w:val="004823A3"/>
    <w:rsid w:val="00482438"/>
    <w:rsid w:val="00484370"/>
    <w:rsid w:val="0048790D"/>
    <w:rsid w:val="00487921"/>
    <w:rsid w:val="00487950"/>
    <w:rsid w:val="004904A8"/>
    <w:rsid w:val="00490AC3"/>
    <w:rsid w:val="004920ED"/>
    <w:rsid w:val="004947AF"/>
    <w:rsid w:val="00494B9B"/>
    <w:rsid w:val="00494EAD"/>
    <w:rsid w:val="00495DB3"/>
    <w:rsid w:val="00495EFC"/>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43ED"/>
    <w:rsid w:val="004B49CF"/>
    <w:rsid w:val="004B526E"/>
    <w:rsid w:val="004B54B3"/>
    <w:rsid w:val="004B5B8F"/>
    <w:rsid w:val="004B66C4"/>
    <w:rsid w:val="004B688D"/>
    <w:rsid w:val="004B6F48"/>
    <w:rsid w:val="004C19C0"/>
    <w:rsid w:val="004C2212"/>
    <w:rsid w:val="004C36C2"/>
    <w:rsid w:val="004C3B8E"/>
    <w:rsid w:val="004C41AE"/>
    <w:rsid w:val="004C5421"/>
    <w:rsid w:val="004C54E0"/>
    <w:rsid w:val="004C57F8"/>
    <w:rsid w:val="004C5916"/>
    <w:rsid w:val="004C5C71"/>
    <w:rsid w:val="004C6F74"/>
    <w:rsid w:val="004C7062"/>
    <w:rsid w:val="004C70EF"/>
    <w:rsid w:val="004C71A1"/>
    <w:rsid w:val="004C724B"/>
    <w:rsid w:val="004C787A"/>
    <w:rsid w:val="004D193D"/>
    <w:rsid w:val="004D1BA1"/>
    <w:rsid w:val="004D1F95"/>
    <w:rsid w:val="004D2101"/>
    <w:rsid w:val="004D2407"/>
    <w:rsid w:val="004D3439"/>
    <w:rsid w:val="004D3578"/>
    <w:rsid w:val="004D380D"/>
    <w:rsid w:val="004D3D95"/>
    <w:rsid w:val="004D4C70"/>
    <w:rsid w:val="004D54DE"/>
    <w:rsid w:val="004D6A91"/>
    <w:rsid w:val="004D6ED8"/>
    <w:rsid w:val="004D74CD"/>
    <w:rsid w:val="004D74D9"/>
    <w:rsid w:val="004D7DD8"/>
    <w:rsid w:val="004E046E"/>
    <w:rsid w:val="004E0C49"/>
    <w:rsid w:val="004E1955"/>
    <w:rsid w:val="004E213A"/>
    <w:rsid w:val="004E28A5"/>
    <w:rsid w:val="004E2915"/>
    <w:rsid w:val="004E3AFA"/>
    <w:rsid w:val="004E40EC"/>
    <w:rsid w:val="004E5862"/>
    <w:rsid w:val="004E6088"/>
    <w:rsid w:val="004E664E"/>
    <w:rsid w:val="004E6C6F"/>
    <w:rsid w:val="004E7A00"/>
    <w:rsid w:val="004F0A4A"/>
    <w:rsid w:val="004F0AE6"/>
    <w:rsid w:val="004F1B24"/>
    <w:rsid w:val="004F1D52"/>
    <w:rsid w:val="004F3CE7"/>
    <w:rsid w:val="004F503D"/>
    <w:rsid w:val="004F64D4"/>
    <w:rsid w:val="004F686F"/>
    <w:rsid w:val="004F6F9C"/>
    <w:rsid w:val="004F7CE0"/>
    <w:rsid w:val="004F7CE6"/>
    <w:rsid w:val="00500315"/>
    <w:rsid w:val="005003DB"/>
    <w:rsid w:val="00500472"/>
    <w:rsid w:val="00501502"/>
    <w:rsid w:val="005015B9"/>
    <w:rsid w:val="005016DB"/>
    <w:rsid w:val="00503171"/>
    <w:rsid w:val="00503C88"/>
    <w:rsid w:val="00504055"/>
    <w:rsid w:val="00504255"/>
    <w:rsid w:val="00504745"/>
    <w:rsid w:val="00505944"/>
    <w:rsid w:val="00505D47"/>
    <w:rsid w:val="00505EAB"/>
    <w:rsid w:val="00506401"/>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15F7"/>
    <w:rsid w:val="00531998"/>
    <w:rsid w:val="005324A9"/>
    <w:rsid w:val="00532B5A"/>
    <w:rsid w:val="00534A60"/>
    <w:rsid w:val="00535EB5"/>
    <w:rsid w:val="00536116"/>
    <w:rsid w:val="00536B2B"/>
    <w:rsid w:val="00536E79"/>
    <w:rsid w:val="00537881"/>
    <w:rsid w:val="005405AA"/>
    <w:rsid w:val="00541DCD"/>
    <w:rsid w:val="00542361"/>
    <w:rsid w:val="0054290C"/>
    <w:rsid w:val="00543E6C"/>
    <w:rsid w:val="00545137"/>
    <w:rsid w:val="00545A46"/>
    <w:rsid w:val="00546021"/>
    <w:rsid w:val="00546B45"/>
    <w:rsid w:val="00547CC7"/>
    <w:rsid w:val="00550376"/>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822"/>
    <w:rsid w:val="00562B8F"/>
    <w:rsid w:val="005644B2"/>
    <w:rsid w:val="00565087"/>
    <w:rsid w:val="0056573F"/>
    <w:rsid w:val="00565A91"/>
    <w:rsid w:val="00566AFD"/>
    <w:rsid w:val="005707E3"/>
    <w:rsid w:val="005710DB"/>
    <w:rsid w:val="0057155E"/>
    <w:rsid w:val="005715B0"/>
    <w:rsid w:val="005716F1"/>
    <w:rsid w:val="00571D95"/>
    <w:rsid w:val="00572069"/>
    <w:rsid w:val="00572130"/>
    <w:rsid w:val="00572317"/>
    <w:rsid w:val="0057251D"/>
    <w:rsid w:val="00572826"/>
    <w:rsid w:val="00573364"/>
    <w:rsid w:val="00573511"/>
    <w:rsid w:val="005745AF"/>
    <w:rsid w:val="00576B02"/>
    <w:rsid w:val="00576EEC"/>
    <w:rsid w:val="00577CA7"/>
    <w:rsid w:val="00580DC1"/>
    <w:rsid w:val="00581BAD"/>
    <w:rsid w:val="00582708"/>
    <w:rsid w:val="00582F22"/>
    <w:rsid w:val="0058305F"/>
    <w:rsid w:val="00583329"/>
    <w:rsid w:val="00583745"/>
    <w:rsid w:val="00583AB6"/>
    <w:rsid w:val="00583BB1"/>
    <w:rsid w:val="005844E8"/>
    <w:rsid w:val="0058550F"/>
    <w:rsid w:val="00585E79"/>
    <w:rsid w:val="00586BB8"/>
    <w:rsid w:val="00587BC3"/>
    <w:rsid w:val="00590311"/>
    <w:rsid w:val="0059076C"/>
    <w:rsid w:val="00590D7B"/>
    <w:rsid w:val="00591389"/>
    <w:rsid w:val="005916FA"/>
    <w:rsid w:val="0059208C"/>
    <w:rsid w:val="00592192"/>
    <w:rsid w:val="00594A29"/>
    <w:rsid w:val="00595D62"/>
    <w:rsid w:val="00595ED3"/>
    <w:rsid w:val="005970DC"/>
    <w:rsid w:val="005A027C"/>
    <w:rsid w:val="005A02B3"/>
    <w:rsid w:val="005A0687"/>
    <w:rsid w:val="005A0D7B"/>
    <w:rsid w:val="005A147D"/>
    <w:rsid w:val="005A1616"/>
    <w:rsid w:val="005A2AD2"/>
    <w:rsid w:val="005A549B"/>
    <w:rsid w:val="005A5C68"/>
    <w:rsid w:val="005A763D"/>
    <w:rsid w:val="005A7E6A"/>
    <w:rsid w:val="005B082D"/>
    <w:rsid w:val="005B181F"/>
    <w:rsid w:val="005B1A0C"/>
    <w:rsid w:val="005B32B1"/>
    <w:rsid w:val="005B4013"/>
    <w:rsid w:val="005B5454"/>
    <w:rsid w:val="005B55A1"/>
    <w:rsid w:val="005B5B1F"/>
    <w:rsid w:val="005B6211"/>
    <w:rsid w:val="005B65DB"/>
    <w:rsid w:val="005B6710"/>
    <w:rsid w:val="005B6846"/>
    <w:rsid w:val="005B72B0"/>
    <w:rsid w:val="005B7314"/>
    <w:rsid w:val="005B76FB"/>
    <w:rsid w:val="005B78F8"/>
    <w:rsid w:val="005C0564"/>
    <w:rsid w:val="005C05D8"/>
    <w:rsid w:val="005C15A6"/>
    <w:rsid w:val="005C1ADB"/>
    <w:rsid w:val="005C226B"/>
    <w:rsid w:val="005C663E"/>
    <w:rsid w:val="005C6875"/>
    <w:rsid w:val="005C79DD"/>
    <w:rsid w:val="005C7B0E"/>
    <w:rsid w:val="005D0F35"/>
    <w:rsid w:val="005D1268"/>
    <w:rsid w:val="005D2105"/>
    <w:rsid w:val="005D213F"/>
    <w:rsid w:val="005D2EA0"/>
    <w:rsid w:val="005D3CD7"/>
    <w:rsid w:val="005D578C"/>
    <w:rsid w:val="005D5EFB"/>
    <w:rsid w:val="005D6FC0"/>
    <w:rsid w:val="005D796D"/>
    <w:rsid w:val="005E0152"/>
    <w:rsid w:val="005E18F1"/>
    <w:rsid w:val="005E25DF"/>
    <w:rsid w:val="005E30D2"/>
    <w:rsid w:val="005E3455"/>
    <w:rsid w:val="005E407D"/>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2D1B"/>
    <w:rsid w:val="006037F6"/>
    <w:rsid w:val="0060429E"/>
    <w:rsid w:val="0060449D"/>
    <w:rsid w:val="00604D14"/>
    <w:rsid w:val="00605038"/>
    <w:rsid w:val="00605756"/>
    <w:rsid w:val="00606F52"/>
    <w:rsid w:val="00610685"/>
    <w:rsid w:val="00610852"/>
    <w:rsid w:val="00610DD1"/>
    <w:rsid w:val="00611566"/>
    <w:rsid w:val="006131A7"/>
    <w:rsid w:val="00614D18"/>
    <w:rsid w:val="0061506D"/>
    <w:rsid w:val="006155F0"/>
    <w:rsid w:val="006164C0"/>
    <w:rsid w:val="00617181"/>
    <w:rsid w:val="00617E84"/>
    <w:rsid w:val="0062068C"/>
    <w:rsid w:val="006210CF"/>
    <w:rsid w:val="00621232"/>
    <w:rsid w:val="00621324"/>
    <w:rsid w:val="00621492"/>
    <w:rsid w:val="00622629"/>
    <w:rsid w:val="00622B8B"/>
    <w:rsid w:val="00622D74"/>
    <w:rsid w:val="00625E57"/>
    <w:rsid w:val="00625EF2"/>
    <w:rsid w:val="00627424"/>
    <w:rsid w:val="006275DB"/>
    <w:rsid w:val="00630780"/>
    <w:rsid w:val="0063239A"/>
    <w:rsid w:val="00632971"/>
    <w:rsid w:val="006332FD"/>
    <w:rsid w:val="006349BE"/>
    <w:rsid w:val="00635343"/>
    <w:rsid w:val="00635675"/>
    <w:rsid w:val="00635B75"/>
    <w:rsid w:val="00635C47"/>
    <w:rsid w:val="00635C8C"/>
    <w:rsid w:val="0063605E"/>
    <w:rsid w:val="00636D38"/>
    <w:rsid w:val="00636D5E"/>
    <w:rsid w:val="00640B46"/>
    <w:rsid w:val="00641443"/>
    <w:rsid w:val="00641BF1"/>
    <w:rsid w:val="00641E8C"/>
    <w:rsid w:val="006429B6"/>
    <w:rsid w:val="00643906"/>
    <w:rsid w:val="006439CB"/>
    <w:rsid w:val="006442D5"/>
    <w:rsid w:val="0064434E"/>
    <w:rsid w:val="00644EF7"/>
    <w:rsid w:val="00645D22"/>
    <w:rsid w:val="00646C82"/>
    <w:rsid w:val="00651E1E"/>
    <w:rsid w:val="00652159"/>
    <w:rsid w:val="0065258E"/>
    <w:rsid w:val="00652A0D"/>
    <w:rsid w:val="00652B80"/>
    <w:rsid w:val="00653AAB"/>
    <w:rsid w:val="0065409A"/>
    <w:rsid w:val="006551D7"/>
    <w:rsid w:val="0065653A"/>
    <w:rsid w:val="006573F0"/>
    <w:rsid w:val="00657963"/>
    <w:rsid w:val="00657C04"/>
    <w:rsid w:val="006602B0"/>
    <w:rsid w:val="00660812"/>
    <w:rsid w:val="00660E15"/>
    <w:rsid w:val="00662739"/>
    <w:rsid w:val="00664958"/>
    <w:rsid w:val="00664DC4"/>
    <w:rsid w:val="00665BE3"/>
    <w:rsid w:val="006664CA"/>
    <w:rsid w:val="00667226"/>
    <w:rsid w:val="00670179"/>
    <w:rsid w:val="00670D17"/>
    <w:rsid w:val="00671593"/>
    <w:rsid w:val="0067298D"/>
    <w:rsid w:val="00672B1C"/>
    <w:rsid w:val="00672DD3"/>
    <w:rsid w:val="00672EAB"/>
    <w:rsid w:val="00673655"/>
    <w:rsid w:val="00673DA5"/>
    <w:rsid w:val="00674A37"/>
    <w:rsid w:val="006760AF"/>
    <w:rsid w:val="00676C94"/>
    <w:rsid w:val="006778DA"/>
    <w:rsid w:val="006779EB"/>
    <w:rsid w:val="00677AD6"/>
    <w:rsid w:val="006803A9"/>
    <w:rsid w:val="00680F27"/>
    <w:rsid w:val="00682DB1"/>
    <w:rsid w:val="00686A67"/>
    <w:rsid w:val="00686CEF"/>
    <w:rsid w:val="00686DC4"/>
    <w:rsid w:val="006876A5"/>
    <w:rsid w:val="00687E15"/>
    <w:rsid w:val="00687F04"/>
    <w:rsid w:val="00693169"/>
    <w:rsid w:val="006939B2"/>
    <w:rsid w:val="00694EAE"/>
    <w:rsid w:val="00695FE2"/>
    <w:rsid w:val="00697EA5"/>
    <w:rsid w:val="00697F47"/>
    <w:rsid w:val="006A0DA7"/>
    <w:rsid w:val="006A16B1"/>
    <w:rsid w:val="006A1844"/>
    <w:rsid w:val="006A1C58"/>
    <w:rsid w:val="006A1E92"/>
    <w:rsid w:val="006A20CA"/>
    <w:rsid w:val="006A22DD"/>
    <w:rsid w:val="006A3000"/>
    <w:rsid w:val="006A32BA"/>
    <w:rsid w:val="006A34FF"/>
    <w:rsid w:val="006A38D5"/>
    <w:rsid w:val="006A524E"/>
    <w:rsid w:val="006A6682"/>
    <w:rsid w:val="006A6A75"/>
    <w:rsid w:val="006A7254"/>
    <w:rsid w:val="006B0A91"/>
    <w:rsid w:val="006B0D12"/>
    <w:rsid w:val="006B1AA7"/>
    <w:rsid w:val="006B2E32"/>
    <w:rsid w:val="006B44ED"/>
    <w:rsid w:val="006B4C61"/>
    <w:rsid w:val="006B4CCB"/>
    <w:rsid w:val="006B55FA"/>
    <w:rsid w:val="006B5D30"/>
    <w:rsid w:val="006B6292"/>
    <w:rsid w:val="006B6D42"/>
    <w:rsid w:val="006C0D25"/>
    <w:rsid w:val="006C1EE3"/>
    <w:rsid w:val="006C20F8"/>
    <w:rsid w:val="006C304D"/>
    <w:rsid w:val="006C4159"/>
    <w:rsid w:val="006C4C16"/>
    <w:rsid w:val="006C4D4B"/>
    <w:rsid w:val="006C7EC2"/>
    <w:rsid w:val="006D123C"/>
    <w:rsid w:val="006D1CDD"/>
    <w:rsid w:val="006D1E24"/>
    <w:rsid w:val="006D22F1"/>
    <w:rsid w:val="006D24EA"/>
    <w:rsid w:val="006D278F"/>
    <w:rsid w:val="006D2D4F"/>
    <w:rsid w:val="006D3682"/>
    <w:rsid w:val="006D56DB"/>
    <w:rsid w:val="006D5922"/>
    <w:rsid w:val="006D5A2B"/>
    <w:rsid w:val="006D5C1E"/>
    <w:rsid w:val="006D5CCE"/>
    <w:rsid w:val="006D65D6"/>
    <w:rsid w:val="006D66E0"/>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415A"/>
    <w:rsid w:val="006F5186"/>
    <w:rsid w:val="006F5E0D"/>
    <w:rsid w:val="006F5FDA"/>
    <w:rsid w:val="006F6972"/>
    <w:rsid w:val="006F7056"/>
    <w:rsid w:val="006F71D7"/>
    <w:rsid w:val="006F755D"/>
    <w:rsid w:val="007016A1"/>
    <w:rsid w:val="00701AD6"/>
    <w:rsid w:val="00701F9A"/>
    <w:rsid w:val="00702622"/>
    <w:rsid w:val="00704947"/>
    <w:rsid w:val="007076DE"/>
    <w:rsid w:val="00707B57"/>
    <w:rsid w:val="00710E30"/>
    <w:rsid w:val="00712209"/>
    <w:rsid w:val="007135DA"/>
    <w:rsid w:val="007143A7"/>
    <w:rsid w:val="007145EA"/>
    <w:rsid w:val="00715641"/>
    <w:rsid w:val="00716765"/>
    <w:rsid w:val="00716C70"/>
    <w:rsid w:val="0072086C"/>
    <w:rsid w:val="0072185C"/>
    <w:rsid w:val="00721B21"/>
    <w:rsid w:val="00721C1E"/>
    <w:rsid w:val="00721F34"/>
    <w:rsid w:val="007223D2"/>
    <w:rsid w:val="00722687"/>
    <w:rsid w:val="00722758"/>
    <w:rsid w:val="00722C96"/>
    <w:rsid w:val="0072335B"/>
    <w:rsid w:val="00727957"/>
    <w:rsid w:val="00727D3A"/>
    <w:rsid w:val="00730A32"/>
    <w:rsid w:val="0073131C"/>
    <w:rsid w:val="0073185A"/>
    <w:rsid w:val="0073204E"/>
    <w:rsid w:val="0073253F"/>
    <w:rsid w:val="00733A98"/>
    <w:rsid w:val="007341F2"/>
    <w:rsid w:val="00734454"/>
    <w:rsid w:val="00734A5B"/>
    <w:rsid w:val="007351C1"/>
    <w:rsid w:val="00735860"/>
    <w:rsid w:val="0073617C"/>
    <w:rsid w:val="007366E0"/>
    <w:rsid w:val="007413A2"/>
    <w:rsid w:val="007418E3"/>
    <w:rsid w:val="00742A4C"/>
    <w:rsid w:val="00744E76"/>
    <w:rsid w:val="007469D8"/>
    <w:rsid w:val="0074722C"/>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CE8"/>
    <w:rsid w:val="00767383"/>
    <w:rsid w:val="0077001A"/>
    <w:rsid w:val="00770ADC"/>
    <w:rsid w:val="00771DA5"/>
    <w:rsid w:val="0077237E"/>
    <w:rsid w:val="00772E60"/>
    <w:rsid w:val="007734C5"/>
    <w:rsid w:val="00774E61"/>
    <w:rsid w:val="007750A4"/>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86C"/>
    <w:rsid w:val="007919F8"/>
    <w:rsid w:val="007920F2"/>
    <w:rsid w:val="007925D9"/>
    <w:rsid w:val="007934F7"/>
    <w:rsid w:val="00793634"/>
    <w:rsid w:val="007957E6"/>
    <w:rsid w:val="007962DB"/>
    <w:rsid w:val="007964D9"/>
    <w:rsid w:val="007968C8"/>
    <w:rsid w:val="007977E8"/>
    <w:rsid w:val="00797C54"/>
    <w:rsid w:val="00797D7F"/>
    <w:rsid w:val="007A0073"/>
    <w:rsid w:val="007A030B"/>
    <w:rsid w:val="007A0FAE"/>
    <w:rsid w:val="007A2B3F"/>
    <w:rsid w:val="007A2BD4"/>
    <w:rsid w:val="007A2E90"/>
    <w:rsid w:val="007A349A"/>
    <w:rsid w:val="007A3A64"/>
    <w:rsid w:val="007A52DB"/>
    <w:rsid w:val="007A5B79"/>
    <w:rsid w:val="007A69BF"/>
    <w:rsid w:val="007A6ACB"/>
    <w:rsid w:val="007A7ADC"/>
    <w:rsid w:val="007B0D2F"/>
    <w:rsid w:val="007B394F"/>
    <w:rsid w:val="007B3DFF"/>
    <w:rsid w:val="007B47DA"/>
    <w:rsid w:val="007B60FC"/>
    <w:rsid w:val="007B7578"/>
    <w:rsid w:val="007B779D"/>
    <w:rsid w:val="007C0720"/>
    <w:rsid w:val="007C095F"/>
    <w:rsid w:val="007C0E62"/>
    <w:rsid w:val="007C1823"/>
    <w:rsid w:val="007C1D88"/>
    <w:rsid w:val="007C288E"/>
    <w:rsid w:val="007C2AE4"/>
    <w:rsid w:val="007C2D08"/>
    <w:rsid w:val="007C338A"/>
    <w:rsid w:val="007C626F"/>
    <w:rsid w:val="007C6BD5"/>
    <w:rsid w:val="007C76A9"/>
    <w:rsid w:val="007C7D19"/>
    <w:rsid w:val="007D04C0"/>
    <w:rsid w:val="007D08A7"/>
    <w:rsid w:val="007D1607"/>
    <w:rsid w:val="007D1D68"/>
    <w:rsid w:val="007D446F"/>
    <w:rsid w:val="007D4A5C"/>
    <w:rsid w:val="007D6301"/>
    <w:rsid w:val="007D68F9"/>
    <w:rsid w:val="007D7AE7"/>
    <w:rsid w:val="007D7B7E"/>
    <w:rsid w:val="007D7D89"/>
    <w:rsid w:val="007E0EDF"/>
    <w:rsid w:val="007E0F66"/>
    <w:rsid w:val="007E1DF8"/>
    <w:rsid w:val="007E1F2A"/>
    <w:rsid w:val="007E2600"/>
    <w:rsid w:val="007E2C01"/>
    <w:rsid w:val="007E56CB"/>
    <w:rsid w:val="007E574B"/>
    <w:rsid w:val="007E6974"/>
    <w:rsid w:val="007E7593"/>
    <w:rsid w:val="007E7A42"/>
    <w:rsid w:val="007E7B3E"/>
    <w:rsid w:val="007F0093"/>
    <w:rsid w:val="007F1415"/>
    <w:rsid w:val="007F2239"/>
    <w:rsid w:val="007F2EC6"/>
    <w:rsid w:val="007F40E4"/>
    <w:rsid w:val="007F4588"/>
    <w:rsid w:val="007F483C"/>
    <w:rsid w:val="007F5997"/>
    <w:rsid w:val="007F5ED1"/>
    <w:rsid w:val="007F5FF1"/>
    <w:rsid w:val="007F6397"/>
    <w:rsid w:val="007F66E0"/>
    <w:rsid w:val="007F716A"/>
    <w:rsid w:val="0080007A"/>
    <w:rsid w:val="0080023F"/>
    <w:rsid w:val="00800BE7"/>
    <w:rsid w:val="00801906"/>
    <w:rsid w:val="00802839"/>
    <w:rsid w:val="00802851"/>
    <w:rsid w:val="008028A4"/>
    <w:rsid w:val="008033B2"/>
    <w:rsid w:val="008035FA"/>
    <w:rsid w:val="00803707"/>
    <w:rsid w:val="00803941"/>
    <w:rsid w:val="00804A03"/>
    <w:rsid w:val="00805A44"/>
    <w:rsid w:val="00805A6E"/>
    <w:rsid w:val="00805D52"/>
    <w:rsid w:val="00805DF9"/>
    <w:rsid w:val="0080674D"/>
    <w:rsid w:val="0080727E"/>
    <w:rsid w:val="008075D6"/>
    <w:rsid w:val="00807B6D"/>
    <w:rsid w:val="00807CC5"/>
    <w:rsid w:val="00807EF3"/>
    <w:rsid w:val="0081100D"/>
    <w:rsid w:val="00811A04"/>
    <w:rsid w:val="008125F2"/>
    <w:rsid w:val="008132E2"/>
    <w:rsid w:val="00813572"/>
    <w:rsid w:val="00813A6E"/>
    <w:rsid w:val="00813D8A"/>
    <w:rsid w:val="008146BF"/>
    <w:rsid w:val="00814926"/>
    <w:rsid w:val="00815BCC"/>
    <w:rsid w:val="00816114"/>
    <w:rsid w:val="008205E0"/>
    <w:rsid w:val="008215B3"/>
    <w:rsid w:val="00823CE0"/>
    <w:rsid w:val="0082433C"/>
    <w:rsid w:val="0082579B"/>
    <w:rsid w:val="00825A26"/>
    <w:rsid w:val="00825EE0"/>
    <w:rsid w:val="0082657F"/>
    <w:rsid w:val="008268B6"/>
    <w:rsid w:val="00826B1C"/>
    <w:rsid w:val="00826D45"/>
    <w:rsid w:val="0082721F"/>
    <w:rsid w:val="008276E5"/>
    <w:rsid w:val="00827B01"/>
    <w:rsid w:val="00830E4B"/>
    <w:rsid w:val="0083151F"/>
    <w:rsid w:val="00831B61"/>
    <w:rsid w:val="0083234B"/>
    <w:rsid w:val="00832784"/>
    <w:rsid w:val="008339BC"/>
    <w:rsid w:val="00834701"/>
    <w:rsid w:val="00834FE9"/>
    <w:rsid w:val="008352DD"/>
    <w:rsid w:val="00835EAD"/>
    <w:rsid w:val="00836102"/>
    <w:rsid w:val="0083635E"/>
    <w:rsid w:val="008377D0"/>
    <w:rsid w:val="008407A9"/>
    <w:rsid w:val="00840853"/>
    <w:rsid w:val="00840EDD"/>
    <w:rsid w:val="0084176B"/>
    <w:rsid w:val="008420B9"/>
    <w:rsid w:val="008424A8"/>
    <w:rsid w:val="00843EB0"/>
    <w:rsid w:val="008447AF"/>
    <w:rsid w:val="00845B18"/>
    <w:rsid w:val="008461B2"/>
    <w:rsid w:val="0084630E"/>
    <w:rsid w:val="008504AF"/>
    <w:rsid w:val="00850988"/>
    <w:rsid w:val="00851A34"/>
    <w:rsid w:val="00853605"/>
    <w:rsid w:val="0085366C"/>
    <w:rsid w:val="00853EF1"/>
    <w:rsid w:val="0085407E"/>
    <w:rsid w:val="00854E8D"/>
    <w:rsid w:val="00855E15"/>
    <w:rsid w:val="00856015"/>
    <w:rsid w:val="00856EF3"/>
    <w:rsid w:val="008579E9"/>
    <w:rsid w:val="008602D3"/>
    <w:rsid w:val="0086236F"/>
    <w:rsid w:val="008633D7"/>
    <w:rsid w:val="00863A8E"/>
    <w:rsid w:val="00863D1E"/>
    <w:rsid w:val="0086417E"/>
    <w:rsid w:val="008643B1"/>
    <w:rsid w:val="00864455"/>
    <w:rsid w:val="00864927"/>
    <w:rsid w:val="008651C8"/>
    <w:rsid w:val="008656B4"/>
    <w:rsid w:val="0086675C"/>
    <w:rsid w:val="00866BB5"/>
    <w:rsid w:val="00867CF3"/>
    <w:rsid w:val="00870283"/>
    <w:rsid w:val="00870909"/>
    <w:rsid w:val="00870911"/>
    <w:rsid w:val="00870B6E"/>
    <w:rsid w:val="00872A95"/>
    <w:rsid w:val="00874676"/>
    <w:rsid w:val="008752B6"/>
    <w:rsid w:val="00875C64"/>
    <w:rsid w:val="00876783"/>
    <w:rsid w:val="008768CA"/>
    <w:rsid w:val="00876FCC"/>
    <w:rsid w:val="00877AC1"/>
    <w:rsid w:val="00877B40"/>
    <w:rsid w:val="00877C0F"/>
    <w:rsid w:val="00877C65"/>
    <w:rsid w:val="00880118"/>
    <w:rsid w:val="0088031C"/>
    <w:rsid w:val="00880559"/>
    <w:rsid w:val="00880661"/>
    <w:rsid w:val="0088176A"/>
    <w:rsid w:val="00882A1F"/>
    <w:rsid w:val="00883D8A"/>
    <w:rsid w:val="00883DFD"/>
    <w:rsid w:val="0088587C"/>
    <w:rsid w:val="00886184"/>
    <w:rsid w:val="00886E3E"/>
    <w:rsid w:val="00886F9A"/>
    <w:rsid w:val="0088784D"/>
    <w:rsid w:val="00887F81"/>
    <w:rsid w:val="00890242"/>
    <w:rsid w:val="00890B1F"/>
    <w:rsid w:val="00890EBD"/>
    <w:rsid w:val="0089247B"/>
    <w:rsid w:val="00893C5C"/>
    <w:rsid w:val="00893F68"/>
    <w:rsid w:val="0089433C"/>
    <w:rsid w:val="00894CB5"/>
    <w:rsid w:val="008951CD"/>
    <w:rsid w:val="0089567F"/>
    <w:rsid w:val="00896048"/>
    <w:rsid w:val="0089755E"/>
    <w:rsid w:val="008A0689"/>
    <w:rsid w:val="008A08E5"/>
    <w:rsid w:val="008A0F1B"/>
    <w:rsid w:val="008A0F29"/>
    <w:rsid w:val="008A15F7"/>
    <w:rsid w:val="008A199E"/>
    <w:rsid w:val="008A1A5D"/>
    <w:rsid w:val="008A3B58"/>
    <w:rsid w:val="008A4C71"/>
    <w:rsid w:val="008A57C9"/>
    <w:rsid w:val="008A69C8"/>
    <w:rsid w:val="008A72EE"/>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68F5"/>
    <w:rsid w:val="008B7D86"/>
    <w:rsid w:val="008C0C51"/>
    <w:rsid w:val="008C1807"/>
    <w:rsid w:val="008C1C7F"/>
    <w:rsid w:val="008C1EEF"/>
    <w:rsid w:val="008C244E"/>
    <w:rsid w:val="008C2B95"/>
    <w:rsid w:val="008C4A9F"/>
    <w:rsid w:val="008C54FA"/>
    <w:rsid w:val="008C6C04"/>
    <w:rsid w:val="008C6F02"/>
    <w:rsid w:val="008D07CD"/>
    <w:rsid w:val="008D0C27"/>
    <w:rsid w:val="008D0FA8"/>
    <w:rsid w:val="008D15DF"/>
    <w:rsid w:val="008D24EE"/>
    <w:rsid w:val="008D2E9F"/>
    <w:rsid w:val="008D348D"/>
    <w:rsid w:val="008D38CD"/>
    <w:rsid w:val="008D396A"/>
    <w:rsid w:val="008D3E9D"/>
    <w:rsid w:val="008D4B1B"/>
    <w:rsid w:val="008D5D2C"/>
    <w:rsid w:val="008D62B7"/>
    <w:rsid w:val="008D7063"/>
    <w:rsid w:val="008E00BB"/>
    <w:rsid w:val="008E1601"/>
    <w:rsid w:val="008E229B"/>
    <w:rsid w:val="008E3166"/>
    <w:rsid w:val="008E4707"/>
    <w:rsid w:val="008E5066"/>
    <w:rsid w:val="008E5D85"/>
    <w:rsid w:val="008E606A"/>
    <w:rsid w:val="008E63AB"/>
    <w:rsid w:val="008E647C"/>
    <w:rsid w:val="008E66A3"/>
    <w:rsid w:val="008E73E6"/>
    <w:rsid w:val="008F0BC6"/>
    <w:rsid w:val="008F0FD0"/>
    <w:rsid w:val="008F238B"/>
    <w:rsid w:val="008F3303"/>
    <w:rsid w:val="008F3F6A"/>
    <w:rsid w:val="008F4782"/>
    <w:rsid w:val="008F481B"/>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9C7"/>
    <w:rsid w:val="009111F8"/>
    <w:rsid w:val="00911364"/>
    <w:rsid w:val="00912709"/>
    <w:rsid w:val="009131F4"/>
    <w:rsid w:val="00913486"/>
    <w:rsid w:val="00913FCC"/>
    <w:rsid w:val="00915C9A"/>
    <w:rsid w:val="009163CD"/>
    <w:rsid w:val="00916C24"/>
    <w:rsid w:val="0092023F"/>
    <w:rsid w:val="00920851"/>
    <w:rsid w:val="00920A73"/>
    <w:rsid w:val="00922B6B"/>
    <w:rsid w:val="009233E2"/>
    <w:rsid w:val="00923BF7"/>
    <w:rsid w:val="00923F6E"/>
    <w:rsid w:val="00925A19"/>
    <w:rsid w:val="00925F7F"/>
    <w:rsid w:val="00927687"/>
    <w:rsid w:val="0092791C"/>
    <w:rsid w:val="0093166B"/>
    <w:rsid w:val="00932033"/>
    <w:rsid w:val="00932079"/>
    <w:rsid w:val="00933036"/>
    <w:rsid w:val="009333F8"/>
    <w:rsid w:val="00933D0C"/>
    <w:rsid w:val="00933F02"/>
    <w:rsid w:val="009340EB"/>
    <w:rsid w:val="00934732"/>
    <w:rsid w:val="00934884"/>
    <w:rsid w:val="00934B6B"/>
    <w:rsid w:val="00935668"/>
    <w:rsid w:val="00935892"/>
    <w:rsid w:val="00935E77"/>
    <w:rsid w:val="00936C92"/>
    <w:rsid w:val="00937C1A"/>
    <w:rsid w:val="00937C38"/>
    <w:rsid w:val="00937FF7"/>
    <w:rsid w:val="0094007C"/>
    <w:rsid w:val="0094115D"/>
    <w:rsid w:val="0094221C"/>
    <w:rsid w:val="00942DCD"/>
    <w:rsid w:val="00942EC2"/>
    <w:rsid w:val="00943450"/>
    <w:rsid w:val="00943A72"/>
    <w:rsid w:val="0094580B"/>
    <w:rsid w:val="00946B9F"/>
    <w:rsid w:val="00946DB9"/>
    <w:rsid w:val="009471E0"/>
    <w:rsid w:val="00947D76"/>
    <w:rsid w:val="009509B5"/>
    <w:rsid w:val="00950F7C"/>
    <w:rsid w:val="00951654"/>
    <w:rsid w:val="009524ED"/>
    <w:rsid w:val="009553FF"/>
    <w:rsid w:val="009567D1"/>
    <w:rsid w:val="00956DB7"/>
    <w:rsid w:val="0095738F"/>
    <w:rsid w:val="00957929"/>
    <w:rsid w:val="009603F5"/>
    <w:rsid w:val="00960738"/>
    <w:rsid w:val="00962BE8"/>
    <w:rsid w:val="00964165"/>
    <w:rsid w:val="009675EE"/>
    <w:rsid w:val="00967884"/>
    <w:rsid w:val="00970823"/>
    <w:rsid w:val="00971F09"/>
    <w:rsid w:val="009720FA"/>
    <w:rsid w:val="00972872"/>
    <w:rsid w:val="009728A6"/>
    <w:rsid w:val="00972DD5"/>
    <w:rsid w:val="0097477A"/>
    <w:rsid w:val="00975E03"/>
    <w:rsid w:val="00975F79"/>
    <w:rsid w:val="009766B9"/>
    <w:rsid w:val="0097735C"/>
    <w:rsid w:val="00977568"/>
    <w:rsid w:val="009778FE"/>
    <w:rsid w:val="00977B9A"/>
    <w:rsid w:val="00977F5C"/>
    <w:rsid w:val="009800F6"/>
    <w:rsid w:val="00980682"/>
    <w:rsid w:val="00980E5E"/>
    <w:rsid w:val="00981BE0"/>
    <w:rsid w:val="00981C53"/>
    <w:rsid w:val="009823BA"/>
    <w:rsid w:val="0098284F"/>
    <w:rsid w:val="00982B95"/>
    <w:rsid w:val="00982DFF"/>
    <w:rsid w:val="00985281"/>
    <w:rsid w:val="00990A6A"/>
    <w:rsid w:val="009914F8"/>
    <w:rsid w:val="00991842"/>
    <w:rsid w:val="00991F51"/>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60AD"/>
    <w:rsid w:val="009A6946"/>
    <w:rsid w:val="009A7F2A"/>
    <w:rsid w:val="009B0C84"/>
    <w:rsid w:val="009B106C"/>
    <w:rsid w:val="009B1840"/>
    <w:rsid w:val="009B1EF1"/>
    <w:rsid w:val="009B2644"/>
    <w:rsid w:val="009B33C7"/>
    <w:rsid w:val="009B57EA"/>
    <w:rsid w:val="009B5ACA"/>
    <w:rsid w:val="009B6246"/>
    <w:rsid w:val="009B676E"/>
    <w:rsid w:val="009B78D4"/>
    <w:rsid w:val="009B79EC"/>
    <w:rsid w:val="009C0CE3"/>
    <w:rsid w:val="009C10D1"/>
    <w:rsid w:val="009C30D7"/>
    <w:rsid w:val="009C395D"/>
    <w:rsid w:val="009C499C"/>
    <w:rsid w:val="009C567E"/>
    <w:rsid w:val="009C62D5"/>
    <w:rsid w:val="009C62EE"/>
    <w:rsid w:val="009D0355"/>
    <w:rsid w:val="009D0B9B"/>
    <w:rsid w:val="009D1423"/>
    <w:rsid w:val="009D256D"/>
    <w:rsid w:val="009D3166"/>
    <w:rsid w:val="009D326B"/>
    <w:rsid w:val="009D35F5"/>
    <w:rsid w:val="009D49B9"/>
    <w:rsid w:val="009D4C71"/>
    <w:rsid w:val="009D54FD"/>
    <w:rsid w:val="009D6549"/>
    <w:rsid w:val="009D6746"/>
    <w:rsid w:val="009D77C0"/>
    <w:rsid w:val="009D799D"/>
    <w:rsid w:val="009D7AD6"/>
    <w:rsid w:val="009D7FCE"/>
    <w:rsid w:val="009E0A7A"/>
    <w:rsid w:val="009E0BC7"/>
    <w:rsid w:val="009E282D"/>
    <w:rsid w:val="009E38A5"/>
    <w:rsid w:val="009E4487"/>
    <w:rsid w:val="009E5191"/>
    <w:rsid w:val="009E5BEB"/>
    <w:rsid w:val="009E6749"/>
    <w:rsid w:val="009E6A20"/>
    <w:rsid w:val="009E6ADF"/>
    <w:rsid w:val="009E7126"/>
    <w:rsid w:val="009E7B8A"/>
    <w:rsid w:val="009E7D58"/>
    <w:rsid w:val="009F1CB0"/>
    <w:rsid w:val="009F2EE8"/>
    <w:rsid w:val="009F344B"/>
    <w:rsid w:val="009F55F7"/>
    <w:rsid w:val="009F743A"/>
    <w:rsid w:val="009F78DD"/>
    <w:rsid w:val="00A00291"/>
    <w:rsid w:val="00A004D4"/>
    <w:rsid w:val="00A008D9"/>
    <w:rsid w:val="00A00C3C"/>
    <w:rsid w:val="00A00E2E"/>
    <w:rsid w:val="00A013BB"/>
    <w:rsid w:val="00A017CE"/>
    <w:rsid w:val="00A019DB"/>
    <w:rsid w:val="00A01B7F"/>
    <w:rsid w:val="00A028F0"/>
    <w:rsid w:val="00A02CFE"/>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5377"/>
    <w:rsid w:val="00A1558C"/>
    <w:rsid w:val="00A15901"/>
    <w:rsid w:val="00A1796E"/>
    <w:rsid w:val="00A17A00"/>
    <w:rsid w:val="00A2022F"/>
    <w:rsid w:val="00A20521"/>
    <w:rsid w:val="00A21916"/>
    <w:rsid w:val="00A21DC2"/>
    <w:rsid w:val="00A22A1F"/>
    <w:rsid w:val="00A24E69"/>
    <w:rsid w:val="00A25246"/>
    <w:rsid w:val="00A257A0"/>
    <w:rsid w:val="00A26778"/>
    <w:rsid w:val="00A269C4"/>
    <w:rsid w:val="00A27664"/>
    <w:rsid w:val="00A300FD"/>
    <w:rsid w:val="00A30569"/>
    <w:rsid w:val="00A31417"/>
    <w:rsid w:val="00A31757"/>
    <w:rsid w:val="00A32498"/>
    <w:rsid w:val="00A32D69"/>
    <w:rsid w:val="00A344E2"/>
    <w:rsid w:val="00A3570D"/>
    <w:rsid w:val="00A364EE"/>
    <w:rsid w:val="00A36ADC"/>
    <w:rsid w:val="00A377DE"/>
    <w:rsid w:val="00A40411"/>
    <w:rsid w:val="00A417FA"/>
    <w:rsid w:val="00A419CB"/>
    <w:rsid w:val="00A41DDF"/>
    <w:rsid w:val="00A41E2E"/>
    <w:rsid w:val="00A42793"/>
    <w:rsid w:val="00A439F8"/>
    <w:rsid w:val="00A43AD9"/>
    <w:rsid w:val="00A43E4D"/>
    <w:rsid w:val="00A43F9E"/>
    <w:rsid w:val="00A44C95"/>
    <w:rsid w:val="00A46408"/>
    <w:rsid w:val="00A47356"/>
    <w:rsid w:val="00A47A31"/>
    <w:rsid w:val="00A509F8"/>
    <w:rsid w:val="00A50C92"/>
    <w:rsid w:val="00A50E12"/>
    <w:rsid w:val="00A52055"/>
    <w:rsid w:val="00A52A9C"/>
    <w:rsid w:val="00A52B51"/>
    <w:rsid w:val="00A53229"/>
    <w:rsid w:val="00A53724"/>
    <w:rsid w:val="00A53A1B"/>
    <w:rsid w:val="00A53F58"/>
    <w:rsid w:val="00A5418C"/>
    <w:rsid w:val="00A54F14"/>
    <w:rsid w:val="00A55611"/>
    <w:rsid w:val="00A556C2"/>
    <w:rsid w:val="00A567D5"/>
    <w:rsid w:val="00A57C56"/>
    <w:rsid w:val="00A57DE6"/>
    <w:rsid w:val="00A61178"/>
    <w:rsid w:val="00A611D6"/>
    <w:rsid w:val="00A614D4"/>
    <w:rsid w:val="00A61ACC"/>
    <w:rsid w:val="00A61DC8"/>
    <w:rsid w:val="00A643D7"/>
    <w:rsid w:val="00A657BC"/>
    <w:rsid w:val="00A661FB"/>
    <w:rsid w:val="00A666E4"/>
    <w:rsid w:val="00A67055"/>
    <w:rsid w:val="00A675D2"/>
    <w:rsid w:val="00A67A7D"/>
    <w:rsid w:val="00A67BAA"/>
    <w:rsid w:val="00A702D9"/>
    <w:rsid w:val="00A70966"/>
    <w:rsid w:val="00A7124D"/>
    <w:rsid w:val="00A713FD"/>
    <w:rsid w:val="00A72CF1"/>
    <w:rsid w:val="00A738FC"/>
    <w:rsid w:val="00A73B48"/>
    <w:rsid w:val="00A745CD"/>
    <w:rsid w:val="00A753AF"/>
    <w:rsid w:val="00A75950"/>
    <w:rsid w:val="00A771DC"/>
    <w:rsid w:val="00A7761A"/>
    <w:rsid w:val="00A77DF9"/>
    <w:rsid w:val="00A77E3C"/>
    <w:rsid w:val="00A80216"/>
    <w:rsid w:val="00A81DA0"/>
    <w:rsid w:val="00A8209F"/>
    <w:rsid w:val="00A82346"/>
    <w:rsid w:val="00A8237D"/>
    <w:rsid w:val="00A83786"/>
    <w:rsid w:val="00A85E10"/>
    <w:rsid w:val="00A86386"/>
    <w:rsid w:val="00A871DA"/>
    <w:rsid w:val="00A87750"/>
    <w:rsid w:val="00A90238"/>
    <w:rsid w:val="00A92EB2"/>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D6D"/>
    <w:rsid w:val="00AB5218"/>
    <w:rsid w:val="00AB70B9"/>
    <w:rsid w:val="00AB7807"/>
    <w:rsid w:val="00AC1DDD"/>
    <w:rsid w:val="00AC2269"/>
    <w:rsid w:val="00AC4009"/>
    <w:rsid w:val="00AC4A34"/>
    <w:rsid w:val="00AC4BEE"/>
    <w:rsid w:val="00AC53DC"/>
    <w:rsid w:val="00AC5918"/>
    <w:rsid w:val="00AC5F3A"/>
    <w:rsid w:val="00AC65C2"/>
    <w:rsid w:val="00AC68F0"/>
    <w:rsid w:val="00AC7127"/>
    <w:rsid w:val="00AC7BBF"/>
    <w:rsid w:val="00AC7C60"/>
    <w:rsid w:val="00AD00E9"/>
    <w:rsid w:val="00AD1155"/>
    <w:rsid w:val="00AD2B66"/>
    <w:rsid w:val="00AD342F"/>
    <w:rsid w:val="00AD3DFC"/>
    <w:rsid w:val="00AD48D5"/>
    <w:rsid w:val="00AD5D99"/>
    <w:rsid w:val="00AD62D7"/>
    <w:rsid w:val="00AD6954"/>
    <w:rsid w:val="00AD78E8"/>
    <w:rsid w:val="00AE022B"/>
    <w:rsid w:val="00AE099F"/>
    <w:rsid w:val="00AE09E1"/>
    <w:rsid w:val="00AE103B"/>
    <w:rsid w:val="00AE13E5"/>
    <w:rsid w:val="00AE2B24"/>
    <w:rsid w:val="00AE308E"/>
    <w:rsid w:val="00AE3228"/>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E89"/>
    <w:rsid w:val="00B06F4C"/>
    <w:rsid w:val="00B070E7"/>
    <w:rsid w:val="00B07876"/>
    <w:rsid w:val="00B07A2A"/>
    <w:rsid w:val="00B07C05"/>
    <w:rsid w:val="00B07C06"/>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7013"/>
    <w:rsid w:val="00B2726B"/>
    <w:rsid w:val="00B30EB8"/>
    <w:rsid w:val="00B323EA"/>
    <w:rsid w:val="00B333FA"/>
    <w:rsid w:val="00B3363E"/>
    <w:rsid w:val="00B34833"/>
    <w:rsid w:val="00B362BB"/>
    <w:rsid w:val="00B379C6"/>
    <w:rsid w:val="00B4050F"/>
    <w:rsid w:val="00B414A9"/>
    <w:rsid w:val="00B421E9"/>
    <w:rsid w:val="00B42249"/>
    <w:rsid w:val="00B424AC"/>
    <w:rsid w:val="00B4295A"/>
    <w:rsid w:val="00B436E1"/>
    <w:rsid w:val="00B4450A"/>
    <w:rsid w:val="00B45008"/>
    <w:rsid w:val="00B45BBE"/>
    <w:rsid w:val="00B47865"/>
    <w:rsid w:val="00B50B6D"/>
    <w:rsid w:val="00B5276B"/>
    <w:rsid w:val="00B52EB1"/>
    <w:rsid w:val="00B5313E"/>
    <w:rsid w:val="00B543C4"/>
    <w:rsid w:val="00B55E59"/>
    <w:rsid w:val="00B560B2"/>
    <w:rsid w:val="00B56FE5"/>
    <w:rsid w:val="00B57515"/>
    <w:rsid w:val="00B5766D"/>
    <w:rsid w:val="00B57971"/>
    <w:rsid w:val="00B600CD"/>
    <w:rsid w:val="00B600FC"/>
    <w:rsid w:val="00B60FBC"/>
    <w:rsid w:val="00B62C68"/>
    <w:rsid w:val="00B62CC9"/>
    <w:rsid w:val="00B62D0E"/>
    <w:rsid w:val="00B65000"/>
    <w:rsid w:val="00B70D56"/>
    <w:rsid w:val="00B715AA"/>
    <w:rsid w:val="00B72E82"/>
    <w:rsid w:val="00B72EF7"/>
    <w:rsid w:val="00B74029"/>
    <w:rsid w:val="00B749AD"/>
    <w:rsid w:val="00B75094"/>
    <w:rsid w:val="00B751CB"/>
    <w:rsid w:val="00B769D4"/>
    <w:rsid w:val="00B810C0"/>
    <w:rsid w:val="00B81FB3"/>
    <w:rsid w:val="00B82747"/>
    <w:rsid w:val="00B83A07"/>
    <w:rsid w:val="00B85BFC"/>
    <w:rsid w:val="00B876D2"/>
    <w:rsid w:val="00B90762"/>
    <w:rsid w:val="00B914C5"/>
    <w:rsid w:val="00B929C6"/>
    <w:rsid w:val="00B9337B"/>
    <w:rsid w:val="00B942D0"/>
    <w:rsid w:val="00B947E0"/>
    <w:rsid w:val="00B95452"/>
    <w:rsid w:val="00B9655A"/>
    <w:rsid w:val="00B96F14"/>
    <w:rsid w:val="00B97420"/>
    <w:rsid w:val="00BA049B"/>
    <w:rsid w:val="00BA0593"/>
    <w:rsid w:val="00BA0645"/>
    <w:rsid w:val="00BA0745"/>
    <w:rsid w:val="00BA0823"/>
    <w:rsid w:val="00BA0F25"/>
    <w:rsid w:val="00BA2174"/>
    <w:rsid w:val="00BA2733"/>
    <w:rsid w:val="00BA3E9D"/>
    <w:rsid w:val="00BA4326"/>
    <w:rsid w:val="00BA5C90"/>
    <w:rsid w:val="00BA6C6B"/>
    <w:rsid w:val="00BA6E76"/>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99"/>
    <w:rsid w:val="00BC28D7"/>
    <w:rsid w:val="00BC2FFF"/>
    <w:rsid w:val="00BC3CE5"/>
    <w:rsid w:val="00BC4058"/>
    <w:rsid w:val="00BC4731"/>
    <w:rsid w:val="00BC4DDA"/>
    <w:rsid w:val="00BC53B9"/>
    <w:rsid w:val="00BC56A7"/>
    <w:rsid w:val="00BC5FD8"/>
    <w:rsid w:val="00BC6609"/>
    <w:rsid w:val="00BC6F27"/>
    <w:rsid w:val="00BC7E01"/>
    <w:rsid w:val="00BD03EF"/>
    <w:rsid w:val="00BD1C81"/>
    <w:rsid w:val="00BD292B"/>
    <w:rsid w:val="00BD34AD"/>
    <w:rsid w:val="00BD4382"/>
    <w:rsid w:val="00BD4466"/>
    <w:rsid w:val="00BD465A"/>
    <w:rsid w:val="00BD4ABA"/>
    <w:rsid w:val="00BD4E1A"/>
    <w:rsid w:val="00BD55CC"/>
    <w:rsid w:val="00BD72B6"/>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F0853"/>
    <w:rsid w:val="00BF0A7A"/>
    <w:rsid w:val="00BF153C"/>
    <w:rsid w:val="00BF1897"/>
    <w:rsid w:val="00BF19DE"/>
    <w:rsid w:val="00BF1CDE"/>
    <w:rsid w:val="00BF39BA"/>
    <w:rsid w:val="00BF42D2"/>
    <w:rsid w:val="00BF4F97"/>
    <w:rsid w:val="00BF515C"/>
    <w:rsid w:val="00BF51B2"/>
    <w:rsid w:val="00BF5E56"/>
    <w:rsid w:val="00BF7130"/>
    <w:rsid w:val="00C00485"/>
    <w:rsid w:val="00C008E9"/>
    <w:rsid w:val="00C00CFA"/>
    <w:rsid w:val="00C01535"/>
    <w:rsid w:val="00C01EDD"/>
    <w:rsid w:val="00C02626"/>
    <w:rsid w:val="00C027FA"/>
    <w:rsid w:val="00C031AE"/>
    <w:rsid w:val="00C03FE3"/>
    <w:rsid w:val="00C0483B"/>
    <w:rsid w:val="00C04C15"/>
    <w:rsid w:val="00C05C68"/>
    <w:rsid w:val="00C0650D"/>
    <w:rsid w:val="00C066FC"/>
    <w:rsid w:val="00C0746B"/>
    <w:rsid w:val="00C07E8C"/>
    <w:rsid w:val="00C10FC8"/>
    <w:rsid w:val="00C119A0"/>
    <w:rsid w:val="00C11A4A"/>
    <w:rsid w:val="00C11B21"/>
    <w:rsid w:val="00C126C2"/>
    <w:rsid w:val="00C129EA"/>
    <w:rsid w:val="00C12DFA"/>
    <w:rsid w:val="00C138C7"/>
    <w:rsid w:val="00C15450"/>
    <w:rsid w:val="00C155BD"/>
    <w:rsid w:val="00C156D0"/>
    <w:rsid w:val="00C16C3B"/>
    <w:rsid w:val="00C2033E"/>
    <w:rsid w:val="00C2099D"/>
    <w:rsid w:val="00C20D75"/>
    <w:rsid w:val="00C21592"/>
    <w:rsid w:val="00C219E2"/>
    <w:rsid w:val="00C2237E"/>
    <w:rsid w:val="00C22879"/>
    <w:rsid w:val="00C22FFC"/>
    <w:rsid w:val="00C2352D"/>
    <w:rsid w:val="00C236C9"/>
    <w:rsid w:val="00C23ABD"/>
    <w:rsid w:val="00C2542A"/>
    <w:rsid w:val="00C26457"/>
    <w:rsid w:val="00C30133"/>
    <w:rsid w:val="00C3147E"/>
    <w:rsid w:val="00C31E35"/>
    <w:rsid w:val="00C33079"/>
    <w:rsid w:val="00C3315A"/>
    <w:rsid w:val="00C3326D"/>
    <w:rsid w:val="00C33590"/>
    <w:rsid w:val="00C33669"/>
    <w:rsid w:val="00C338A8"/>
    <w:rsid w:val="00C346E8"/>
    <w:rsid w:val="00C3490A"/>
    <w:rsid w:val="00C34C05"/>
    <w:rsid w:val="00C35195"/>
    <w:rsid w:val="00C35A36"/>
    <w:rsid w:val="00C36A14"/>
    <w:rsid w:val="00C3763A"/>
    <w:rsid w:val="00C378BF"/>
    <w:rsid w:val="00C40284"/>
    <w:rsid w:val="00C41A98"/>
    <w:rsid w:val="00C42440"/>
    <w:rsid w:val="00C4320C"/>
    <w:rsid w:val="00C43A65"/>
    <w:rsid w:val="00C43AD6"/>
    <w:rsid w:val="00C44423"/>
    <w:rsid w:val="00C447DD"/>
    <w:rsid w:val="00C45052"/>
    <w:rsid w:val="00C4530A"/>
    <w:rsid w:val="00C454EE"/>
    <w:rsid w:val="00C45EAF"/>
    <w:rsid w:val="00C46048"/>
    <w:rsid w:val="00C46520"/>
    <w:rsid w:val="00C468C2"/>
    <w:rsid w:val="00C47ACA"/>
    <w:rsid w:val="00C500F7"/>
    <w:rsid w:val="00C50587"/>
    <w:rsid w:val="00C536CB"/>
    <w:rsid w:val="00C53772"/>
    <w:rsid w:val="00C54AB4"/>
    <w:rsid w:val="00C54CDC"/>
    <w:rsid w:val="00C5505D"/>
    <w:rsid w:val="00C56933"/>
    <w:rsid w:val="00C5735C"/>
    <w:rsid w:val="00C57F90"/>
    <w:rsid w:val="00C60135"/>
    <w:rsid w:val="00C6245A"/>
    <w:rsid w:val="00C63C2C"/>
    <w:rsid w:val="00C6426E"/>
    <w:rsid w:val="00C66B96"/>
    <w:rsid w:val="00C675F4"/>
    <w:rsid w:val="00C7060D"/>
    <w:rsid w:val="00C706A4"/>
    <w:rsid w:val="00C70DE7"/>
    <w:rsid w:val="00C716B1"/>
    <w:rsid w:val="00C71C22"/>
    <w:rsid w:val="00C71E6C"/>
    <w:rsid w:val="00C7208D"/>
    <w:rsid w:val="00C72514"/>
    <w:rsid w:val="00C72F9E"/>
    <w:rsid w:val="00C73853"/>
    <w:rsid w:val="00C74637"/>
    <w:rsid w:val="00C74D90"/>
    <w:rsid w:val="00C75038"/>
    <w:rsid w:val="00C75331"/>
    <w:rsid w:val="00C755E5"/>
    <w:rsid w:val="00C76022"/>
    <w:rsid w:val="00C767AE"/>
    <w:rsid w:val="00C76B19"/>
    <w:rsid w:val="00C76B5D"/>
    <w:rsid w:val="00C76BAA"/>
    <w:rsid w:val="00C7789F"/>
    <w:rsid w:val="00C77A67"/>
    <w:rsid w:val="00C80CBB"/>
    <w:rsid w:val="00C80E6B"/>
    <w:rsid w:val="00C8142C"/>
    <w:rsid w:val="00C81450"/>
    <w:rsid w:val="00C8185D"/>
    <w:rsid w:val="00C81E4B"/>
    <w:rsid w:val="00C820BD"/>
    <w:rsid w:val="00C823AC"/>
    <w:rsid w:val="00C82999"/>
    <w:rsid w:val="00C82B00"/>
    <w:rsid w:val="00C82D57"/>
    <w:rsid w:val="00C8382A"/>
    <w:rsid w:val="00C868EE"/>
    <w:rsid w:val="00C877F0"/>
    <w:rsid w:val="00C87A10"/>
    <w:rsid w:val="00C87D2E"/>
    <w:rsid w:val="00C903FB"/>
    <w:rsid w:val="00C9191A"/>
    <w:rsid w:val="00C92BD4"/>
    <w:rsid w:val="00C92CEC"/>
    <w:rsid w:val="00C938AF"/>
    <w:rsid w:val="00C943CD"/>
    <w:rsid w:val="00C9479C"/>
    <w:rsid w:val="00CA06D4"/>
    <w:rsid w:val="00CA136A"/>
    <w:rsid w:val="00CA1C9C"/>
    <w:rsid w:val="00CA206F"/>
    <w:rsid w:val="00CA2105"/>
    <w:rsid w:val="00CA3BF1"/>
    <w:rsid w:val="00CA3D0C"/>
    <w:rsid w:val="00CA71B7"/>
    <w:rsid w:val="00CA76B9"/>
    <w:rsid w:val="00CA7969"/>
    <w:rsid w:val="00CB0156"/>
    <w:rsid w:val="00CB0781"/>
    <w:rsid w:val="00CB171F"/>
    <w:rsid w:val="00CB2111"/>
    <w:rsid w:val="00CB2665"/>
    <w:rsid w:val="00CB29A8"/>
    <w:rsid w:val="00CB42AD"/>
    <w:rsid w:val="00CB781B"/>
    <w:rsid w:val="00CC0B58"/>
    <w:rsid w:val="00CC28A8"/>
    <w:rsid w:val="00CC2EC6"/>
    <w:rsid w:val="00CC31E9"/>
    <w:rsid w:val="00CC458D"/>
    <w:rsid w:val="00CC4DC6"/>
    <w:rsid w:val="00CC6878"/>
    <w:rsid w:val="00CC6DE6"/>
    <w:rsid w:val="00CD0476"/>
    <w:rsid w:val="00CD201A"/>
    <w:rsid w:val="00CD20F7"/>
    <w:rsid w:val="00CD2DD0"/>
    <w:rsid w:val="00CD39A5"/>
    <w:rsid w:val="00CD4C7B"/>
    <w:rsid w:val="00CD4EBC"/>
    <w:rsid w:val="00CD6E85"/>
    <w:rsid w:val="00CD700A"/>
    <w:rsid w:val="00CE0000"/>
    <w:rsid w:val="00CE1F64"/>
    <w:rsid w:val="00CE331D"/>
    <w:rsid w:val="00CE3549"/>
    <w:rsid w:val="00CE3E50"/>
    <w:rsid w:val="00CE4E83"/>
    <w:rsid w:val="00CE509F"/>
    <w:rsid w:val="00CE50C1"/>
    <w:rsid w:val="00CE670A"/>
    <w:rsid w:val="00CE673C"/>
    <w:rsid w:val="00CE6B77"/>
    <w:rsid w:val="00CE7392"/>
    <w:rsid w:val="00CE7DE5"/>
    <w:rsid w:val="00CE7F57"/>
    <w:rsid w:val="00CF0C39"/>
    <w:rsid w:val="00CF0E5B"/>
    <w:rsid w:val="00CF1692"/>
    <w:rsid w:val="00CF185B"/>
    <w:rsid w:val="00CF1910"/>
    <w:rsid w:val="00CF1E30"/>
    <w:rsid w:val="00CF5045"/>
    <w:rsid w:val="00CF5E8A"/>
    <w:rsid w:val="00CF6234"/>
    <w:rsid w:val="00CF6B47"/>
    <w:rsid w:val="00CF7081"/>
    <w:rsid w:val="00CF74A2"/>
    <w:rsid w:val="00D015E8"/>
    <w:rsid w:val="00D04020"/>
    <w:rsid w:val="00D04A49"/>
    <w:rsid w:val="00D05134"/>
    <w:rsid w:val="00D06D87"/>
    <w:rsid w:val="00D07D17"/>
    <w:rsid w:val="00D102B0"/>
    <w:rsid w:val="00D10424"/>
    <w:rsid w:val="00D104E0"/>
    <w:rsid w:val="00D12448"/>
    <w:rsid w:val="00D1363D"/>
    <w:rsid w:val="00D136CF"/>
    <w:rsid w:val="00D146DF"/>
    <w:rsid w:val="00D15C8F"/>
    <w:rsid w:val="00D15F2C"/>
    <w:rsid w:val="00D1696E"/>
    <w:rsid w:val="00D16AA2"/>
    <w:rsid w:val="00D16F87"/>
    <w:rsid w:val="00D177CE"/>
    <w:rsid w:val="00D17961"/>
    <w:rsid w:val="00D17C37"/>
    <w:rsid w:val="00D20983"/>
    <w:rsid w:val="00D20EC8"/>
    <w:rsid w:val="00D221A4"/>
    <w:rsid w:val="00D22A49"/>
    <w:rsid w:val="00D22EF4"/>
    <w:rsid w:val="00D2307C"/>
    <w:rsid w:val="00D24257"/>
    <w:rsid w:val="00D25A98"/>
    <w:rsid w:val="00D269C2"/>
    <w:rsid w:val="00D27C61"/>
    <w:rsid w:val="00D30A6B"/>
    <w:rsid w:val="00D31BD5"/>
    <w:rsid w:val="00D32622"/>
    <w:rsid w:val="00D3328F"/>
    <w:rsid w:val="00D33D90"/>
    <w:rsid w:val="00D33E7F"/>
    <w:rsid w:val="00D346A2"/>
    <w:rsid w:val="00D35027"/>
    <w:rsid w:val="00D351C2"/>
    <w:rsid w:val="00D35293"/>
    <w:rsid w:val="00D36E4F"/>
    <w:rsid w:val="00D377D0"/>
    <w:rsid w:val="00D41E58"/>
    <w:rsid w:val="00D41ED0"/>
    <w:rsid w:val="00D4286C"/>
    <w:rsid w:val="00D42E0A"/>
    <w:rsid w:val="00D43E63"/>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2E9"/>
    <w:rsid w:val="00D644B7"/>
    <w:rsid w:val="00D64678"/>
    <w:rsid w:val="00D651E0"/>
    <w:rsid w:val="00D65A7D"/>
    <w:rsid w:val="00D65A9C"/>
    <w:rsid w:val="00D67C22"/>
    <w:rsid w:val="00D700EA"/>
    <w:rsid w:val="00D71629"/>
    <w:rsid w:val="00D71630"/>
    <w:rsid w:val="00D727F6"/>
    <w:rsid w:val="00D738D6"/>
    <w:rsid w:val="00D738EF"/>
    <w:rsid w:val="00D74737"/>
    <w:rsid w:val="00D752EA"/>
    <w:rsid w:val="00D7600B"/>
    <w:rsid w:val="00D760DD"/>
    <w:rsid w:val="00D775BC"/>
    <w:rsid w:val="00D80032"/>
    <w:rsid w:val="00D80795"/>
    <w:rsid w:val="00D819AB"/>
    <w:rsid w:val="00D8270F"/>
    <w:rsid w:val="00D82AB2"/>
    <w:rsid w:val="00D82C63"/>
    <w:rsid w:val="00D82DC4"/>
    <w:rsid w:val="00D841CC"/>
    <w:rsid w:val="00D841E9"/>
    <w:rsid w:val="00D84E32"/>
    <w:rsid w:val="00D84FB4"/>
    <w:rsid w:val="00D854BD"/>
    <w:rsid w:val="00D85CF2"/>
    <w:rsid w:val="00D85FBE"/>
    <w:rsid w:val="00D86071"/>
    <w:rsid w:val="00D861D9"/>
    <w:rsid w:val="00D864DE"/>
    <w:rsid w:val="00D866E2"/>
    <w:rsid w:val="00D86B40"/>
    <w:rsid w:val="00D86B59"/>
    <w:rsid w:val="00D87E00"/>
    <w:rsid w:val="00D9134D"/>
    <w:rsid w:val="00D9172C"/>
    <w:rsid w:val="00D91D45"/>
    <w:rsid w:val="00D923C9"/>
    <w:rsid w:val="00D92F3D"/>
    <w:rsid w:val="00D9390C"/>
    <w:rsid w:val="00D93B50"/>
    <w:rsid w:val="00D944F0"/>
    <w:rsid w:val="00D945E6"/>
    <w:rsid w:val="00D95112"/>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1818"/>
    <w:rsid w:val="00DB31E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B22"/>
    <w:rsid w:val="00DD4F46"/>
    <w:rsid w:val="00DD63B1"/>
    <w:rsid w:val="00DD6A01"/>
    <w:rsid w:val="00DD6D2A"/>
    <w:rsid w:val="00DD7A48"/>
    <w:rsid w:val="00DE13B2"/>
    <w:rsid w:val="00DE2BA3"/>
    <w:rsid w:val="00DE2C98"/>
    <w:rsid w:val="00DE354E"/>
    <w:rsid w:val="00DE3B82"/>
    <w:rsid w:val="00DE3ECC"/>
    <w:rsid w:val="00DE3FEC"/>
    <w:rsid w:val="00DE4C1B"/>
    <w:rsid w:val="00DE4C31"/>
    <w:rsid w:val="00DE5EF8"/>
    <w:rsid w:val="00DE6265"/>
    <w:rsid w:val="00DE6539"/>
    <w:rsid w:val="00DE65F8"/>
    <w:rsid w:val="00DE74EC"/>
    <w:rsid w:val="00DE79CF"/>
    <w:rsid w:val="00DE7CAC"/>
    <w:rsid w:val="00DF0744"/>
    <w:rsid w:val="00DF1EA1"/>
    <w:rsid w:val="00DF2764"/>
    <w:rsid w:val="00DF3663"/>
    <w:rsid w:val="00DF3A80"/>
    <w:rsid w:val="00DF3EA3"/>
    <w:rsid w:val="00DF4D37"/>
    <w:rsid w:val="00DF5A81"/>
    <w:rsid w:val="00DF6AC1"/>
    <w:rsid w:val="00DF7F02"/>
    <w:rsid w:val="00DF7FDF"/>
    <w:rsid w:val="00E00434"/>
    <w:rsid w:val="00E0073B"/>
    <w:rsid w:val="00E00B74"/>
    <w:rsid w:val="00E00BBA"/>
    <w:rsid w:val="00E00C05"/>
    <w:rsid w:val="00E00D30"/>
    <w:rsid w:val="00E0110F"/>
    <w:rsid w:val="00E02714"/>
    <w:rsid w:val="00E02B46"/>
    <w:rsid w:val="00E03465"/>
    <w:rsid w:val="00E04E80"/>
    <w:rsid w:val="00E04FE1"/>
    <w:rsid w:val="00E0565E"/>
    <w:rsid w:val="00E05FEC"/>
    <w:rsid w:val="00E0611B"/>
    <w:rsid w:val="00E0665E"/>
    <w:rsid w:val="00E069B3"/>
    <w:rsid w:val="00E06A62"/>
    <w:rsid w:val="00E06C99"/>
    <w:rsid w:val="00E06CCF"/>
    <w:rsid w:val="00E06D6A"/>
    <w:rsid w:val="00E1086B"/>
    <w:rsid w:val="00E109D1"/>
    <w:rsid w:val="00E10D23"/>
    <w:rsid w:val="00E11863"/>
    <w:rsid w:val="00E11AC3"/>
    <w:rsid w:val="00E149C6"/>
    <w:rsid w:val="00E1570D"/>
    <w:rsid w:val="00E15D42"/>
    <w:rsid w:val="00E15FCE"/>
    <w:rsid w:val="00E1639F"/>
    <w:rsid w:val="00E16A65"/>
    <w:rsid w:val="00E16CF7"/>
    <w:rsid w:val="00E16E7C"/>
    <w:rsid w:val="00E20DAD"/>
    <w:rsid w:val="00E21309"/>
    <w:rsid w:val="00E21B00"/>
    <w:rsid w:val="00E21CDE"/>
    <w:rsid w:val="00E22600"/>
    <w:rsid w:val="00E23156"/>
    <w:rsid w:val="00E2369E"/>
    <w:rsid w:val="00E23C5D"/>
    <w:rsid w:val="00E24B60"/>
    <w:rsid w:val="00E251A2"/>
    <w:rsid w:val="00E253CB"/>
    <w:rsid w:val="00E2572E"/>
    <w:rsid w:val="00E25C9B"/>
    <w:rsid w:val="00E26110"/>
    <w:rsid w:val="00E3007F"/>
    <w:rsid w:val="00E30CAB"/>
    <w:rsid w:val="00E32539"/>
    <w:rsid w:val="00E32D32"/>
    <w:rsid w:val="00E335F3"/>
    <w:rsid w:val="00E33F83"/>
    <w:rsid w:val="00E34266"/>
    <w:rsid w:val="00E34C92"/>
    <w:rsid w:val="00E35787"/>
    <w:rsid w:val="00E35AD9"/>
    <w:rsid w:val="00E36776"/>
    <w:rsid w:val="00E36BE4"/>
    <w:rsid w:val="00E37A03"/>
    <w:rsid w:val="00E37ABB"/>
    <w:rsid w:val="00E37CF5"/>
    <w:rsid w:val="00E418CC"/>
    <w:rsid w:val="00E41C15"/>
    <w:rsid w:val="00E42167"/>
    <w:rsid w:val="00E4219D"/>
    <w:rsid w:val="00E4263B"/>
    <w:rsid w:val="00E42B47"/>
    <w:rsid w:val="00E42E2B"/>
    <w:rsid w:val="00E43461"/>
    <w:rsid w:val="00E437B1"/>
    <w:rsid w:val="00E43ACC"/>
    <w:rsid w:val="00E45961"/>
    <w:rsid w:val="00E46155"/>
    <w:rsid w:val="00E469B4"/>
    <w:rsid w:val="00E50E58"/>
    <w:rsid w:val="00E50EC4"/>
    <w:rsid w:val="00E50FBD"/>
    <w:rsid w:val="00E5337B"/>
    <w:rsid w:val="00E557CE"/>
    <w:rsid w:val="00E55B4B"/>
    <w:rsid w:val="00E56897"/>
    <w:rsid w:val="00E5699E"/>
    <w:rsid w:val="00E57DB7"/>
    <w:rsid w:val="00E57DB9"/>
    <w:rsid w:val="00E6091F"/>
    <w:rsid w:val="00E60F6C"/>
    <w:rsid w:val="00E61988"/>
    <w:rsid w:val="00E621B5"/>
    <w:rsid w:val="00E62835"/>
    <w:rsid w:val="00E62DBB"/>
    <w:rsid w:val="00E645CB"/>
    <w:rsid w:val="00E647EF"/>
    <w:rsid w:val="00E65097"/>
    <w:rsid w:val="00E65B1E"/>
    <w:rsid w:val="00E66652"/>
    <w:rsid w:val="00E66C0D"/>
    <w:rsid w:val="00E67277"/>
    <w:rsid w:val="00E67BDB"/>
    <w:rsid w:val="00E70E61"/>
    <w:rsid w:val="00E71029"/>
    <w:rsid w:val="00E711C5"/>
    <w:rsid w:val="00E71A27"/>
    <w:rsid w:val="00E72477"/>
    <w:rsid w:val="00E72970"/>
    <w:rsid w:val="00E72E09"/>
    <w:rsid w:val="00E73A68"/>
    <w:rsid w:val="00E73C41"/>
    <w:rsid w:val="00E74668"/>
    <w:rsid w:val="00E75006"/>
    <w:rsid w:val="00E75A0D"/>
    <w:rsid w:val="00E75D86"/>
    <w:rsid w:val="00E7692A"/>
    <w:rsid w:val="00E76BB7"/>
    <w:rsid w:val="00E77645"/>
    <w:rsid w:val="00E80E63"/>
    <w:rsid w:val="00E81200"/>
    <w:rsid w:val="00E81D5A"/>
    <w:rsid w:val="00E8255D"/>
    <w:rsid w:val="00E82BFB"/>
    <w:rsid w:val="00E83421"/>
    <w:rsid w:val="00E8431D"/>
    <w:rsid w:val="00E87D81"/>
    <w:rsid w:val="00E9046F"/>
    <w:rsid w:val="00E90FBD"/>
    <w:rsid w:val="00E93B17"/>
    <w:rsid w:val="00E949BA"/>
    <w:rsid w:val="00E95746"/>
    <w:rsid w:val="00E9629F"/>
    <w:rsid w:val="00E9659B"/>
    <w:rsid w:val="00E9679B"/>
    <w:rsid w:val="00EA0009"/>
    <w:rsid w:val="00EA0135"/>
    <w:rsid w:val="00EA0F74"/>
    <w:rsid w:val="00EA2387"/>
    <w:rsid w:val="00EA2E0A"/>
    <w:rsid w:val="00EA3049"/>
    <w:rsid w:val="00EA386B"/>
    <w:rsid w:val="00EA40E1"/>
    <w:rsid w:val="00EA5A39"/>
    <w:rsid w:val="00EA5FD6"/>
    <w:rsid w:val="00EA65EB"/>
    <w:rsid w:val="00EA66F1"/>
    <w:rsid w:val="00EA7C1D"/>
    <w:rsid w:val="00EA7C8E"/>
    <w:rsid w:val="00EB07C0"/>
    <w:rsid w:val="00EB0C43"/>
    <w:rsid w:val="00EB19E5"/>
    <w:rsid w:val="00EB1A49"/>
    <w:rsid w:val="00EB28BC"/>
    <w:rsid w:val="00EB2D99"/>
    <w:rsid w:val="00EB3DBE"/>
    <w:rsid w:val="00EB5118"/>
    <w:rsid w:val="00EB63B9"/>
    <w:rsid w:val="00EB6F40"/>
    <w:rsid w:val="00EB7458"/>
    <w:rsid w:val="00EB7E60"/>
    <w:rsid w:val="00EC03EC"/>
    <w:rsid w:val="00EC12B8"/>
    <w:rsid w:val="00EC1F17"/>
    <w:rsid w:val="00EC241E"/>
    <w:rsid w:val="00EC2B31"/>
    <w:rsid w:val="00EC3432"/>
    <w:rsid w:val="00EC4912"/>
    <w:rsid w:val="00EC4A25"/>
    <w:rsid w:val="00EC5568"/>
    <w:rsid w:val="00EC5E6B"/>
    <w:rsid w:val="00EC7251"/>
    <w:rsid w:val="00EC75BA"/>
    <w:rsid w:val="00ED106F"/>
    <w:rsid w:val="00ED13B4"/>
    <w:rsid w:val="00ED2104"/>
    <w:rsid w:val="00ED38AF"/>
    <w:rsid w:val="00ED4881"/>
    <w:rsid w:val="00ED581F"/>
    <w:rsid w:val="00ED58ED"/>
    <w:rsid w:val="00ED5BD8"/>
    <w:rsid w:val="00ED62E4"/>
    <w:rsid w:val="00ED76DF"/>
    <w:rsid w:val="00ED77FA"/>
    <w:rsid w:val="00EE046B"/>
    <w:rsid w:val="00EE06C3"/>
    <w:rsid w:val="00EE06CF"/>
    <w:rsid w:val="00EE12A7"/>
    <w:rsid w:val="00EE134F"/>
    <w:rsid w:val="00EE199D"/>
    <w:rsid w:val="00EE2163"/>
    <w:rsid w:val="00EE2C5E"/>
    <w:rsid w:val="00EE3405"/>
    <w:rsid w:val="00EE3EAE"/>
    <w:rsid w:val="00EE3FDD"/>
    <w:rsid w:val="00EE42BE"/>
    <w:rsid w:val="00EE4602"/>
    <w:rsid w:val="00EE498C"/>
    <w:rsid w:val="00EE509C"/>
    <w:rsid w:val="00EE57DE"/>
    <w:rsid w:val="00EE5BB5"/>
    <w:rsid w:val="00EE5E3B"/>
    <w:rsid w:val="00EE77D5"/>
    <w:rsid w:val="00EF0D5D"/>
    <w:rsid w:val="00EF1C76"/>
    <w:rsid w:val="00EF46DA"/>
    <w:rsid w:val="00EF546E"/>
    <w:rsid w:val="00EF6068"/>
    <w:rsid w:val="00EF73EC"/>
    <w:rsid w:val="00EF7A8F"/>
    <w:rsid w:val="00EF7CC1"/>
    <w:rsid w:val="00F0051D"/>
    <w:rsid w:val="00F021A7"/>
    <w:rsid w:val="00F025A2"/>
    <w:rsid w:val="00F02F67"/>
    <w:rsid w:val="00F03AA6"/>
    <w:rsid w:val="00F055F6"/>
    <w:rsid w:val="00F05AE4"/>
    <w:rsid w:val="00F10E67"/>
    <w:rsid w:val="00F1111C"/>
    <w:rsid w:val="00F114A7"/>
    <w:rsid w:val="00F11845"/>
    <w:rsid w:val="00F13A1C"/>
    <w:rsid w:val="00F144F9"/>
    <w:rsid w:val="00F159B1"/>
    <w:rsid w:val="00F1618E"/>
    <w:rsid w:val="00F16663"/>
    <w:rsid w:val="00F16FEC"/>
    <w:rsid w:val="00F174D0"/>
    <w:rsid w:val="00F17722"/>
    <w:rsid w:val="00F17E6B"/>
    <w:rsid w:val="00F2026E"/>
    <w:rsid w:val="00F209A1"/>
    <w:rsid w:val="00F21000"/>
    <w:rsid w:val="00F2184D"/>
    <w:rsid w:val="00F226F7"/>
    <w:rsid w:val="00F22F7A"/>
    <w:rsid w:val="00F243CB"/>
    <w:rsid w:val="00F2519C"/>
    <w:rsid w:val="00F26BC6"/>
    <w:rsid w:val="00F27AC2"/>
    <w:rsid w:val="00F27C39"/>
    <w:rsid w:val="00F27C67"/>
    <w:rsid w:val="00F31651"/>
    <w:rsid w:val="00F31E7E"/>
    <w:rsid w:val="00F32A97"/>
    <w:rsid w:val="00F33136"/>
    <w:rsid w:val="00F339A6"/>
    <w:rsid w:val="00F33ADB"/>
    <w:rsid w:val="00F34095"/>
    <w:rsid w:val="00F35666"/>
    <w:rsid w:val="00F35927"/>
    <w:rsid w:val="00F36BE3"/>
    <w:rsid w:val="00F37743"/>
    <w:rsid w:val="00F37C3B"/>
    <w:rsid w:val="00F414CF"/>
    <w:rsid w:val="00F41A3A"/>
    <w:rsid w:val="00F42D80"/>
    <w:rsid w:val="00F433E8"/>
    <w:rsid w:val="00F44994"/>
    <w:rsid w:val="00F46469"/>
    <w:rsid w:val="00F469F5"/>
    <w:rsid w:val="00F47D35"/>
    <w:rsid w:val="00F47F3F"/>
    <w:rsid w:val="00F47FEB"/>
    <w:rsid w:val="00F50708"/>
    <w:rsid w:val="00F522B4"/>
    <w:rsid w:val="00F53506"/>
    <w:rsid w:val="00F53876"/>
    <w:rsid w:val="00F53AFE"/>
    <w:rsid w:val="00F5419C"/>
    <w:rsid w:val="00F54374"/>
    <w:rsid w:val="00F54836"/>
    <w:rsid w:val="00F54A3D"/>
    <w:rsid w:val="00F54ADC"/>
    <w:rsid w:val="00F554E3"/>
    <w:rsid w:val="00F55CE9"/>
    <w:rsid w:val="00F56A65"/>
    <w:rsid w:val="00F574BE"/>
    <w:rsid w:val="00F60BEB"/>
    <w:rsid w:val="00F63567"/>
    <w:rsid w:val="00F6357E"/>
    <w:rsid w:val="00F6369B"/>
    <w:rsid w:val="00F63C1F"/>
    <w:rsid w:val="00F64013"/>
    <w:rsid w:val="00F64C34"/>
    <w:rsid w:val="00F653B8"/>
    <w:rsid w:val="00F65E65"/>
    <w:rsid w:val="00F700CA"/>
    <w:rsid w:val="00F706A4"/>
    <w:rsid w:val="00F7104C"/>
    <w:rsid w:val="00F71A68"/>
    <w:rsid w:val="00F71CBC"/>
    <w:rsid w:val="00F72C7A"/>
    <w:rsid w:val="00F73DC4"/>
    <w:rsid w:val="00F73E09"/>
    <w:rsid w:val="00F73F91"/>
    <w:rsid w:val="00F7613F"/>
    <w:rsid w:val="00F76D11"/>
    <w:rsid w:val="00F76F8F"/>
    <w:rsid w:val="00F778FE"/>
    <w:rsid w:val="00F77A9F"/>
    <w:rsid w:val="00F81952"/>
    <w:rsid w:val="00F82256"/>
    <w:rsid w:val="00F8292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1CF5"/>
    <w:rsid w:val="00F921E4"/>
    <w:rsid w:val="00F921F8"/>
    <w:rsid w:val="00F92C28"/>
    <w:rsid w:val="00F94CDD"/>
    <w:rsid w:val="00F9705B"/>
    <w:rsid w:val="00F9713C"/>
    <w:rsid w:val="00FA0039"/>
    <w:rsid w:val="00FA1266"/>
    <w:rsid w:val="00FA1937"/>
    <w:rsid w:val="00FA1C1A"/>
    <w:rsid w:val="00FA2743"/>
    <w:rsid w:val="00FA30CD"/>
    <w:rsid w:val="00FA3D4B"/>
    <w:rsid w:val="00FA5039"/>
    <w:rsid w:val="00FA5431"/>
    <w:rsid w:val="00FA56C1"/>
    <w:rsid w:val="00FA7131"/>
    <w:rsid w:val="00FB13E9"/>
    <w:rsid w:val="00FB2E29"/>
    <w:rsid w:val="00FB39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41FA"/>
    <w:rsid w:val="00FC4EF3"/>
    <w:rsid w:val="00FC590E"/>
    <w:rsid w:val="00FC65EA"/>
    <w:rsid w:val="00FD0C8B"/>
    <w:rsid w:val="00FD10F1"/>
    <w:rsid w:val="00FD22A2"/>
    <w:rsid w:val="00FD2819"/>
    <w:rsid w:val="00FD3A32"/>
    <w:rsid w:val="00FD4297"/>
    <w:rsid w:val="00FD5BBB"/>
    <w:rsid w:val="00FD78EA"/>
    <w:rsid w:val="00FE12A6"/>
    <w:rsid w:val="00FE184E"/>
    <w:rsid w:val="00FE3507"/>
    <w:rsid w:val="00FE3E99"/>
    <w:rsid w:val="00FE59CA"/>
    <w:rsid w:val="00FE62FB"/>
    <w:rsid w:val="00FE71EF"/>
    <w:rsid w:val="00FE77F5"/>
    <w:rsid w:val="00FF0035"/>
    <w:rsid w:val="00FF00BA"/>
    <w:rsid w:val="00FF0AF1"/>
    <w:rsid w:val="00FF0CE4"/>
    <w:rsid w:val="00FF101F"/>
    <w:rsid w:val="00FF1160"/>
    <w:rsid w:val="00FF28FE"/>
    <w:rsid w:val="00FF29C6"/>
    <w:rsid w:val="00FF2A1D"/>
    <w:rsid w:val="00FF3576"/>
    <w:rsid w:val="00FF4399"/>
    <w:rsid w:val="00FF48B9"/>
    <w:rsid w:val="00FF4EC3"/>
    <w:rsid w:val="00FF6766"/>
    <w:rsid w:val="00FF6DD6"/>
    <w:rsid w:val="00FF73A8"/>
    <w:rsid w:val="00FF76E7"/>
    <w:rsid w:val="05B409B4"/>
    <w:rsid w:val="06F97F1F"/>
    <w:rsid w:val="16FD6B9C"/>
    <w:rsid w:val="180A3B06"/>
    <w:rsid w:val="1BE4783E"/>
    <w:rsid w:val="1F4B428A"/>
    <w:rsid w:val="20CD0FF9"/>
    <w:rsid w:val="22CC7987"/>
    <w:rsid w:val="27EB16B5"/>
    <w:rsid w:val="2F405BE0"/>
    <w:rsid w:val="38DC3B6F"/>
    <w:rsid w:val="3ED740B6"/>
    <w:rsid w:val="3FD677D0"/>
    <w:rsid w:val="458222C1"/>
    <w:rsid w:val="459455D1"/>
    <w:rsid w:val="4E425411"/>
    <w:rsid w:val="532A2681"/>
    <w:rsid w:val="5408089D"/>
    <w:rsid w:val="56885B57"/>
    <w:rsid w:val="5B991352"/>
    <w:rsid w:val="5CF91C2A"/>
    <w:rsid w:val="5E0A1593"/>
    <w:rsid w:val="601B6F4E"/>
    <w:rsid w:val="62BC0272"/>
    <w:rsid w:val="65A936FD"/>
    <w:rsid w:val="698D6D03"/>
    <w:rsid w:val="72784D34"/>
    <w:rsid w:val="72ED7BC0"/>
    <w:rsid w:val="7B7B0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F3962E2"/>
  <w15:chartTrackingRefBased/>
  <w15:docId w15:val="{540C6A14-FF8A-4264-A297-7868D7FE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uiPriority="0"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uiPriority="0" w:qFormat="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link w:val="10"/>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numId w:val="0"/>
      </w:numPr>
      <w:pBdr>
        <w:top w:val="none" w:sz="0" w:space="0" w:color="auto"/>
      </w:pBdr>
      <w:spacing w:before="180"/>
      <w:outlineLvl w:val="1"/>
    </w:pPr>
    <w:rPr>
      <w:sz w:val="32"/>
    </w:rPr>
  </w:style>
  <w:style w:type="paragraph" w:styleId="3">
    <w:name w:val="heading 3"/>
    <w:basedOn w:val="2"/>
    <w:next w:val="a"/>
    <w:link w:val="30"/>
    <w:uiPriority w:val="1"/>
    <w:qFormat/>
    <w:pPr>
      <w:numPr>
        <w:ilvl w:val="2"/>
        <w:numId w:val="1"/>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uiPriority w:val="1"/>
    <w:rPr>
      <w:rFonts w:ascii="Arial" w:hAnsi="Arial"/>
      <w:sz w:val="32"/>
      <w:lang w:val="en-GB" w:eastAsia="en-US"/>
    </w:rPr>
  </w:style>
  <w:style w:type="character" w:customStyle="1" w:styleId="30">
    <w:name w:val="标题 3 字符"/>
    <w:link w:val="3"/>
    <w:uiPriority w:val="1"/>
    <w:rPr>
      <w:rFonts w:ascii="Arial" w:hAnsi="Arial"/>
      <w:sz w:val="28"/>
      <w:lang w:val="en-GB" w:eastAsia="en-US"/>
    </w:rPr>
  </w:style>
  <w:style w:type="paragraph" w:customStyle="1" w:styleId="H6">
    <w:name w:val="H6"/>
    <w:basedOn w:val="5"/>
    <w:next w:val="a"/>
    <w:uiPriority w:val="99"/>
    <w:pPr>
      <w:ind w:left="1985" w:hanging="1985"/>
      <w:outlineLvl w:val="9"/>
    </w:pPr>
    <w:rPr>
      <w:sz w:val="20"/>
    </w:rPr>
  </w:style>
  <w:style w:type="paragraph" w:styleId="TOC7">
    <w:name w:val="toc 7"/>
    <w:basedOn w:val="TOC6"/>
    <w:next w:val="a"/>
    <w:uiPriority w:val="99"/>
    <w:semiHidden/>
    <w:pPr>
      <w:ind w:left="2268" w:hanging="2268"/>
    </w:pPr>
  </w:style>
  <w:style w:type="paragraph" w:styleId="TOC6">
    <w:name w:val="toc 6"/>
    <w:basedOn w:val="TOC5"/>
    <w:next w:val="a"/>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3">
    <w:name w:val="List Number"/>
    <w:basedOn w:val="a"/>
    <w:uiPriority w:val="99"/>
    <w:pPr>
      <w:numPr>
        <w:numId w:val="2"/>
      </w:numPr>
      <w:contextualSpacing/>
    </w:pPr>
  </w:style>
  <w:style w:type="paragraph" w:styleId="a4">
    <w:name w:val="caption"/>
    <w:basedOn w:val="a"/>
    <w:next w:val="a"/>
    <w:uiPriority w:val="99"/>
    <w:qFormat/>
    <w:rPr>
      <w:b/>
      <w:bCs/>
    </w:rPr>
  </w:style>
  <w:style w:type="paragraph" w:styleId="a5">
    <w:name w:val="Document Map"/>
    <w:basedOn w:val="a"/>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
    <w:link w:val="11"/>
    <w:qFormat/>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link w:val="12"/>
    <w:pPr>
      <w:widowControl w:val="0"/>
      <w:overflowPunct w:val="0"/>
      <w:autoSpaceDE w:val="0"/>
      <w:autoSpaceDN w:val="0"/>
      <w:adjustRightInd w:val="0"/>
      <w:textAlignment w:val="baseline"/>
    </w:pPr>
    <w:rPr>
      <w:rFonts w:ascii="Arial" w:hAnsi="Arial"/>
      <w:b/>
      <w:sz w:val="18"/>
      <w:lang w:val="en-GB"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af">
    <w:name w:val="List"/>
    <w:basedOn w:val="a"/>
    <w:qFormat/>
    <w:pPr>
      <w:ind w:left="568" w:hanging="284"/>
    </w:pPr>
  </w:style>
  <w:style w:type="paragraph" w:styleId="TOC9">
    <w:name w:val="toc 9"/>
    <w:basedOn w:val="TOC8"/>
    <w:uiPriority w:val="99"/>
    <w:semiHidden/>
    <w:pPr>
      <w:ind w:left="1418" w:hanging="1418"/>
    </w:pPr>
  </w:style>
  <w:style w:type="paragraph" w:styleId="af0">
    <w:name w:val="Normal (Web)"/>
    <w:basedOn w:val="a"/>
    <w:uiPriority w:val="99"/>
    <w:unhideWhenUsed/>
    <w:pPr>
      <w:spacing w:before="100" w:beforeAutospacing="1" w:after="100" w:afterAutospacing="1"/>
      <w:jc w:val="left"/>
    </w:pPr>
    <w:rPr>
      <w:rFonts w:ascii="宋体" w:eastAsia="宋体" w:hAnsi="宋体"/>
      <w:sz w:val="24"/>
      <w:lang w:val="en-US" w:eastAsia="zh-CN"/>
    </w:rPr>
  </w:style>
  <w:style w:type="paragraph" w:styleId="af1">
    <w:name w:val="annotation subject"/>
    <w:basedOn w:val="a7"/>
    <w:next w:val="a7"/>
    <w:link w:val="af2"/>
    <w:uiPriority w:val="99"/>
    <w:rPr>
      <w:b/>
      <w:bCs/>
    </w:rPr>
  </w:style>
  <w:style w:type="character" w:customStyle="1" w:styleId="af2">
    <w:name w:val="批注主题 字符"/>
    <w:link w:val="af1"/>
    <w:uiPriority w:val="99"/>
    <w:rPr>
      <w:rFonts w:ascii="Arial" w:eastAsia="Arial Unicode MS" w:hAnsi="Arial"/>
      <w:b/>
      <w:bCs/>
      <w:lang w:val="en-GB" w:eastAsia="en-US"/>
    </w:rPr>
  </w:style>
  <w:style w:type="table" w:styleId="af3">
    <w:name w:val="Table Grid"/>
    <w:basedOn w:val="a1"/>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iPriority w:val="99"/>
    <w:rPr>
      <w:color w:val="800080"/>
      <w:u w:val="single"/>
    </w:rPr>
  </w:style>
  <w:style w:type="character" w:styleId="af5">
    <w:name w:val="Hyperlink"/>
    <w:uiPriority w:val="99"/>
    <w:rPr>
      <w:color w:val="0000FF"/>
      <w:u w:val="single"/>
    </w:rPr>
  </w:style>
  <w:style w:type="character" w:styleId="af6">
    <w:name w:val="annotation reference"/>
    <w:qFormat/>
    <w:rPr>
      <w:sz w:val="21"/>
      <w:szCs w:val="21"/>
    </w:rPr>
  </w:style>
  <w:style w:type="paragraph" w:customStyle="1" w:styleId="EQ">
    <w:name w:val="EQ"/>
    <w:basedOn w:val="a"/>
    <w:next w:val="a"/>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
    <w:uiPriority w:val="99"/>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f"/>
    <w:link w:val="B1Char1"/>
    <w:qFormat/>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
    <w:uiPriority w:val="99"/>
    <w:pPr>
      <w:ind w:left="1135" w:hanging="284"/>
    </w:pPr>
  </w:style>
  <w:style w:type="paragraph" w:customStyle="1" w:styleId="B4">
    <w:name w:val="B4"/>
    <w:basedOn w:val="a"/>
    <w:uiPriority w:val="99"/>
    <w:pPr>
      <w:ind w:left="1418" w:hanging="284"/>
    </w:pPr>
  </w:style>
  <w:style w:type="paragraph" w:customStyle="1" w:styleId="B5">
    <w:name w:val="B5"/>
    <w:basedOn w:val="a"/>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7">
    <w:name w:val="Placeholder Text"/>
    <w:uiPriority w:val="99"/>
    <w:semiHidden/>
    <w:rPr>
      <w:color w:val="808080"/>
    </w:rPr>
  </w:style>
  <w:style w:type="paragraph" w:styleId="af8">
    <w:name w:val="List Paragraph"/>
    <w:basedOn w:val="a"/>
    <w:link w:val="af9"/>
    <w:uiPriority w:val="34"/>
    <w:qFormat/>
    <w:pPr>
      <w:ind w:left="720"/>
      <w:contextualSpacing/>
    </w:pPr>
  </w:style>
  <w:style w:type="character" w:customStyle="1" w:styleId="af9">
    <w:name w:val="列表段落 字符"/>
    <w:link w:val="af8"/>
    <w:uiPriority w:val="34"/>
    <w:qFormat/>
    <w:rPr>
      <w:rFonts w:ascii="Arial" w:eastAsia="Arial Unicode MS" w:hAnsi="Arial"/>
      <w:lang w:val="en-GB" w:eastAsia="en-US"/>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a"/>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a">
    <w:name w:val="批注文字 字符"/>
    <w:qFormat/>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
    <w:qFormat/>
    <w:pPr>
      <w:tabs>
        <w:tab w:val="left" w:pos="1622"/>
      </w:tabs>
      <w:spacing w:after="0"/>
      <w:ind w:left="1622" w:hanging="363"/>
      <w:jc w:val="left"/>
    </w:pPr>
    <w:rPr>
      <w:rFonts w:eastAsia="MS Mincho"/>
      <w:szCs w:val="24"/>
      <w:lang w:eastAsia="en-GB"/>
    </w:rPr>
  </w:style>
  <w:style w:type="paragraph" w:customStyle="1" w:styleId="Agreement">
    <w:name w:val="Agreement"/>
    <w:basedOn w:val="a"/>
    <w:next w:val="Doc-text2"/>
    <w:uiPriority w:val="99"/>
    <w:qFormat/>
    <w:pPr>
      <w:numPr>
        <w:numId w:val="5"/>
      </w:numPr>
      <w:tabs>
        <w:tab w:val="left" w:pos="1637"/>
      </w:tabs>
      <w:overflowPunct w:val="0"/>
      <w:autoSpaceDE w:val="0"/>
      <w:autoSpaceDN w:val="0"/>
      <w:adjustRightInd w:val="0"/>
      <w:spacing w:before="60" w:after="0"/>
      <w:jc w:val="left"/>
      <w:textAlignment w:val="baseline"/>
    </w:pPr>
    <w:rPr>
      <w:rFonts w:eastAsia="Times New Roman"/>
      <w:b/>
      <w:lang w:eastAsia="ja-JP"/>
    </w:rPr>
  </w:style>
  <w:style w:type="paragraph" w:styleId="afc">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15">
    <w:name w:val="15"/>
    <w:rPr>
      <w:rFonts w:ascii="Times New Roman" w:hAnsi="Times New Roman" w:cs="Times New Roman" w:hint="default"/>
    </w:rPr>
  </w:style>
  <w:style w:type="character" w:customStyle="1" w:styleId="100">
    <w:name w:val="1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8</Pages>
  <Words>2967</Words>
  <Characters>16917</Characters>
  <Application>Microsoft Office Word</Application>
  <DocSecurity>0</DocSecurity>
  <Lines>140</Lines>
  <Paragraphs>39</Paragraphs>
  <ScaleCrop>false</ScaleCrop>
  <Company/>
  <LinksUpToDate>false</LinksUpToDate>
  <CharactersWithSpaces>19845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Post123bis-CMCC</cp:lastModifiedBy>
  <cp:revision>3</cp:revision>
  <cp:lastPrinted>2016-01-11T01:35:00Z</cp:lastPrinted>
  <dcterms:created xsi:type="dcterms:W3CDTF">2023-11-03T07:32:00Z</dcterms:created>
  <dcterms:modified xsi:type="dcterms:W3CDTF">2023-11-03T07:33:00Z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E595899007004A09938570DDFF1E042A</vt:lpwstr>
  </property>
</Properties>
</file>